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6279F40" w:rsidR="00F110CD" w:rsidRPr="00C84F38" w:rsidRDefault="00F110CD" w:rsidP="44CCFE06">
      <w:pPr>
        <w:pStyle w:val="Header"/>
        <w:tabs>
          <w:tab w:val="right" w:pos="9639"/>
        </w:tabs>
        <w:rPr>
          <w:noProof w:val="0"/>
          <w:sz w:val="24"/>
          <w:szCs w:val="24"/>
        </w:rPr>
      </w:pPr>
      <w:bookmarkStart w:id="0" w:name="_Hlk37418177"/>
      <w:r w:rsidRPr="44CCFE06">
        <w:rPr>
          <w:noProof w:val="0"/>
          <w:sz w:val="24"/>
          <w:szCs w:val="24"/>
        </w:rPr>
        <w:t>3GPP TSG RA</w:t>
      </w:r>
      <w:r w:rsidR="00BA1872" w:rsidRPr="44CCFE06">
        <w:rPr>
          <w:noProof w:val="0"/>
          <w:sz w:val="24"/>
          <w:szCs w:val="24"/>
        </w:rPr>
        <w:t xml:space="preserve">N WG1 </w:t>
      </w:r>
      <w:r w:rsidR="00B65452" w:rsidRPr="44CCFE06">
        <w:rPr>
          <w:noProof w:val="0"/>
          <w:sz w:val="24"/>
          <w:szCs w:val="24"/>
        </w:rPr>
        <w:t>#</w:t>
      </w:r>
      <w:r w:rsidR="00191E79" w:rsidRPr="44CCFE06">
        <w:rPr>
          <w:noProof w:val="0"/>
          <w:sz w:val="24"/>
          <w:szCs w:val="24"/>
        </w:rPr>
        <w:t>10</w:t>
      </w:r>
      <w:r w:rsidR="00500573" w:rsidRPr="44CCFE06">
        <w:rPr>
          <w:noProof w:val="0"/>
          <w:sz w:val="24"/>
          <w:szCs w:val="24"/>
        </w:rPr>
        <w:t>4</w:t>
      </w:r>
      <w:r w:rsidR="00906DC7">
        <w:rPr>
          <w:noProof w:val="0"/>
          <w:sz w:val="24"/>
          <w:szCs w:val="24"/>
        </w:rPr>
        <w:t>-e</w:t>
      </w:r>
      <w:r>
        <w:tab/>
      </w:r>
      <w:r w:rsidR="00BA1872" w:rsidRPr="44CCFE06">
        <w:rPr>
          <w:noProof w:val="0"/>
          <w:sz w:val="24"/>
          <w:szCs w:val="24"/>
        </w:rPr>
        <w:t>R1-</w:t>
      </w:r>
      <w:r w:rsidR="00191E79" w:rsidRPr="44CCFE06">
        <w:rPr>
          <w:noProof w:val="0"/>
          <w:sz w:val="24"/>
          <w:szCs w:val="24"/>
        </w:rPr>
        <w:t>2</w:t>
      </w:r>
      <w:r w:rsidR="00500573" w:rsidRPr="44CCFE06">
        <w:rPr>
          <w:noProof w:val="0"/>
          <w:sz w:val="24"/>
          <w:szCs w:val="24"/>
        </w:rPr>
        <w:t>1</w:t>
      </w:r>
      <w:r w:rsidR="005A763B">
        <w:rPr>
          <w:noProof w:val="0"/>
          <w:sz w:val="24"/>
          <w:szCs w:val="24"/>
        </w:rPr>
        <w:t>00258</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55D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508C1">
        <w:rPr>
          <w:rFonts w:ascii="Arial" w:hAnsi="Arial" w:cs="Arial"/>
          <w:b/>
          <w:bCs/>
          <w:sz w:val="24"/>
        </w:rPr>
        <w:t>PDCCH monitoring</w:t>
      </w:r>
      <w:r w:rsidR="00857030">
        <w:rPr>
          <w:rFonts w:ascii="Arial" w:hAnsi="Arial" w:cs="Arial"/>
          <w:b/>
          <w:bCs/>
          <w:sz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2EC418DC" w:rsidR="00857030" w:rsidRDefault="00D4257C" w:rsidP="00857030">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857030">
        <w:rPr>
          <w:rStyle w:val="normaltextrun"/>
          <w:color w:val="000000"/>
          <w:shd w:val="clear" w:color="auto" w:fill="FFFFFF"/>
        </w:rPr>
        <w:t xml:space="preserve"> </w:t>
      </w:r>
      <w:r w:rsidR="00857030">
        <w:t>3</w:t>
      </w:r>
      <w:proofErr w:type="gramStart"/>
      <w:r w:rsidR="00857030">
        <w:t>GPP</w:t>
      </w:r>
      <w:r>
        <w:t xml:space="preserve">  carried</w:t>
      </w:r>
      <w:proofErr w:type="gramEnd"/>
      <w:r>
        <w:t xml:space="preserve"> out a study on </w:t>
      </w:r>
      <w:r w:rsidR="009A03F3">
        <w:t xml:space="preserve">required changes to </w:t>
      </w:r>
      <w:r>
        <w:t xml:space="preserve">NR </w:t>
      </w:r>
      <w:r w:rsidR="009A03F3">
        <w:t>using existing DL/UL waveform to support operation between 5</w:t>
      </w:r>
      <w:r>
        <w:t xml:space="preserve">2.6 GHz </w:t>
      </w:r>
      <w:r w:rsidR="009A03F3">
        <w:t>and</w:t>
      </w:r>
      <w:r>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AC6B48">
      <w:pPr>
        <w:pStyle w:val="B1"/>
        <w:numPr>
          <w:ilvl w:val="0"/>
          <w:numId w:val="5"/>
        </w:numPr>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44328AE9" w14:textId="754DD529" w:rsidR="0067505C" w:rsidRDefault="0067505C" w:rsidP="00AC6B48">
      <w:pPr>
        <w:pStyle w:val="B1"/>
        <w:spacing w:before="180" w:after="0"/>
        <w:ind w:left="0" w:firstLine="0"/>
        <w:textAlignment w:val="auto"/>
        <w:rPr>
          <w:color w:val="0070C0"/>
          <w:lang w:eastAsia="ja-JP"/>
        </w:rPr>
      </w:pPr>
      <w:r w:rsidRPr="00D4257C">
        <w:rPr>
          <w:rStyle w:val="normaltextrun"/>
          <w:color w:val="000000"/>
          <w:shd w:val="clear" w:color="auto" w:fill="FFFFFF"/>
        </w:rPr>
        <w:t xml:space="preserve">The </w:t>
      </w:r>
      <w:r>
        <w:rPr>
          <w:rStyle w:val="normaltextrun"/>
          <w:color w:val="000000"/>
          <w:shd w:val="clear" w:color="auto" w:fill="FFFFFF"/>
        </w:rPr>
        <w:t xml:space="preserve">related objective </w:t>
      </w:r>
      <w:r w:rsidR="00115784">
        <w:rPr>
          <w:rStyle w:val="normaltextrun"/>
          <w:color w:val="000000"/>
          <w:shd w:val="clear" w:color="auto" w:fill="FFFFFF"/>
        </w:rPr>
        <w:t>related to</w:t>
      </w:r>
      <w:r>
        <w:rPr>
          <w:rStyle w:val="normaltextrun"/>
          <w:color w:val="000000"/>
          <w:shd w:val="clear" w:color="auto" w:fill="FFFFFF"/>
        </w:rPr>
        <w:t xml:space="preserve"> multi-slot scheduling is:</w:t>
      </w:r>
    </w:p>
    <w:p w14:paraId="4996E3F8" w14:textId="77777777" w:rsidR="0067505C" w:rsidRPr="0067505C" w:rsidRDefault="0067505C" w:rsidP="00C93673">
      <w:pPr>
        <w:pStyle w:val="ListParagraph"/>
        <w:numPr>
          <w:ilvl w:val="0"/>
          <w:numId w:val="5"/>
        </w:numPr>
        <w:rPr>
          <w:color w:val="0070C0"/>
          <w:sz w:val="20"/>
          <w:szCs w:val="20"/>
          <w:lang w:val="en-GB" w:eastAsia="ja-JP"/>
        </w:rPr>
      </w:pPr>
      <w:r w:rsidRPr="0067505C">
        <w:rPr>
          <w:color w:val="0070C0"/>
          <w:sz w:val="20"/>
          <w:szCs w:val="20"/>
          <w:lang w:val="en-GB" w:eastAsia="ja-JP"/>
        </w:rPr>
        <w:t>Support enhancements for multi-PDSCH/PUSCH scheduling and HARQ support with a single DCI</w:t>
      </w:r>
    </w:p>
    <w:p w14:paraId="6FBD5462" w14:textId="77777777" w:rsidR="001159CC" w:rsidRDefault="001159CC" w:rsidP="0067505C">
      <w:pPr>
        <w:pStyle w:val="B1"/>
        <w:spacing w:after="0"/>
        <w:ind w:left="646" w:firstLine="0"/>
        <w:textAlignment w:val="auto"/>
        <w:rPr>
          <w:color w:val="0070C0"/>
          <w:lang w:eastAsia="ja-JP"/>
        </w:rPr>
      </w:pPr>
    </w:p>
    <w:p w14:paraId="71DAFDCA" w14:textId="77777777" w:rsidR="001159CC" w:rsidRPr="0067505C" w:rsidRDefault="001159CC" w:rsidP="00AC6B48">
      <w:pPr>
        <w:pStyle w:val="B1"/>
        <w:spacing w:before="180" w:after="0"/>
        <w:ind w:left="0" w:firstLine="0"/>
        <w:textAlignment w:val="auto"/>
        <w:rPr>
          <w:lang w:eastAsia="ja-JP"/>
        </w:rPr>
      </w:pPr>
      <w:bookmarkStart w:id="2" w:name="_Hlk26996217"/>
      <w:r w:rsidRPr="0067505C">
        <w:rPr>
          <w:rStyle w:val="normaltextrun"/>
          <w:color w:val="000000"/>
          <w:shd w:val="clear" w:color="auto" w:fill="FFFFFF"/>
        </w:rPr>
        <w:t>TR </w:t>
      </w:r>
      <w:r w:rsidRPr="0067505C">
        <w:rPr>
          <w:rStyle w:val="normaltextrun"/>
          <w:color w:val="000000"/>
          <w:shd w:val="clear" w:color="auto" w:fill="E1E3E6"/>
        </w:rPr>
        <w:t>[2]</w:t>
      </w:r>
      <w:r w:rsidRPr="0067505C">
        <w:rPr>
          <w:rStyle w:val="normaltextrun"/>
          <w:color w:val="000000"/>
          <w:shd w:val="clear" w:color="auto" w:fill="FFFFFF"/>
        </w:rPr>
        <w:t> captures physical layer impacts to PDCCH in the following way</w:t>
      </w:r>
      <w:r w:rsidRPr="0067505C">
        <w:rPr>
          <w:lang w:eastAsia="ja-JP"/>
        </w:rPr>
        <w:t>:</w:t>
      </w:r>
    </w:p>
    <w:p w14:paraId="7947285D" w14:textId="77777777" w:rsidR="001159CC" w:rsidRPr="001159CC" w:rsidRDefault="001159CC" w:rsidP="00AC6B48">
      <w:pPr>
        <w:pStyle w:val="B1"/>
        <w:spacing w:after="0"/>
        <w:ind w:left="284" w:firstLine="0"/>
        <w:textAlignment w:val="auto"/>
        <w:rPr>
          <w:color w:val="0070C0"/>
          <w:lang w:eastAsia="ja-JP"/>
        </w:rPr>
      </w:pPr>
      <w:r w:rsidRPr="001159CC">
        <w:rPr>
          <w:color w:val="0070C0"/>
          <w:lang w:eastAsia="ja-JP"/>
        </w:rPr>
        <w:t>For the study item, it is recommended to study the following aspects for new SCS for PDCCH that are not supported in Rel-15/16 NR, if agreed:</w:t>
      </w:r>
    </w:p>
    <w:p w14:paraId="39E46CE6" w14:textId="77777777" w:rsidR="001159CC" w:rsidRPr="001159CC" w:rsidRDefault="001159CC" w:rsidP="00AC6B48">
      <w:pPr>
        <w:pStyle w:val="B1"/>
        <w:spacing w:after="0"/>
        <w:ind w:left="644" w:firstLine="0"/>
        <w:textAlignment w:val="auto"/>
        <w:rPr>
          <w:color w:val="0070C0"/>
          <w:lang w:eastAsia="ja-JP"/>
        </w:rPr>
      </w:pPr>
      <w:r w:rsidRPr="001159CC">
        <w:rPr>
          <w:color w:val="0070C0"/>
          <w:lang w:eastAsia="ja-JP"/>
        </w:rPr>
        <w:t>-</w:t>
      </w:r>
      <w:r w:rsidRPr="001159CC">
        <w:rPr>
          <w:color w:val="0070C0"/>
          <w:lang w:eastAsia="ja-JP"/>
        </w:rPr>
        <w:tab/>
        <w:t>investigate on the maximum number of BDs/CCEs for PDCCH monitoring per time unit, e.g. slot as Rel-15, or new scheduling/monitoring unit,</w:t>
      </w:r>
    </w:p>
    <w:p w14:paraId="0B3289CD" w14:textId="77777777" w:rsidR="001159CC" w:rsidRPr="001159CC" w:rsidRDefault="001159CC" w:rsidP="00AC6B48">
      <w:pPr>
        <w:pStyle w:val="B1"/>
        <w:spacing w:after="0"/>
        <w:ind w:left="644" w:firstLine="0"/>
        <w:textAlignment w:val="auto"/>
        <w:rPr>
          <w:color w:val="0070C0"/>
          <w:lang w:eastAsia="ja-JP"/>
        </w:rPr>
      </w:pPr>
      <w:r w:rsidRPr="001159CC">
        <w:rPr>
          <w:color w:val="0070C0"/>
          <w:lang w:eastAsia="ja-JP"/>
        </w:rPr>
        <w:t>-</w:t>
      </w:r>
      <w:r w:rsidRPr="001159CC">
        <w:rPr>
          <w:color w:val="0070C0"/>
          <w:lang w:eastAsia="ja-JP"/>
        </w:rPr>
        <w:tab/>
        <w:t>any potential limitation to PDCCH monitoring configurations (e.g. search spaces, DCI formats, overbooking/dropping, etc) to help with UE processing, if needed, e.g. increased minimum PDCCH monitoring unit,</w:t>
      </w:r>
    </w:p>
    <w:p w14:paraId="2CDD3393" w14:textId="77777777" w:rsidR="001159CC" w:rsidRPr="001159CC" w:rsidRDefault="001159CC" w:rsidP="00AC6B48">
      <w:pPr>
        <w:pStyle w:val="B1"/>
        <w:spacing w:after="0"/>
        <w:ind w:left="644" w:firstLine="0"/>
        <w:textAlignment w:val="auto"/>
        <w:rPr>
          <w:color w:val="0070C0"/>
          <w:lang w:eastAsia="ja-JP"/>
        </w:rPr>
      </w:pPr>
      <w:r w:rsidRPr="001159CC">
        <w:rPr>
          <w:color w:val="0070C0"/>
          <w:lang w:eastAsia="ja-JP"/>
        </w:rPr>
        <w:t>-</w:t>
      </w:r>
      <w:r w:rsidRPr="001159CC">
        <w:rPr>
          <w:color w:val="0070C0"/>
          <w:lang w:eastAsia="ja-JP"/>
        </w:rPr>
        <w:tab/>
        <w:t>potential enhancements for CORESET, if needed,</w:t>
      </w:r>
    </w:p>
    <w:p w14:paraId="3D10476C" w14:textId="77777777" w:rsidR="001159CC" w:rsidRPr="001159CC" w:rsidRDefault="001159CC" w:rsidP="00AC6B48">
      <w:pPr>
        <w:pStyle w:val="B1"/>
        <w:spacing w:after="0"/>
        <w:ind w:left="644" w:firstLine="0"/>
        <w:textAlignment w:val="auto"/>
        <w:rPr>
          <w:color w:val="0070C0"/>
          <w:lang w:eastAsia="ja-JP"/>
        </w:rPr>
      </w:pPr>
      <w:r w:rsidRPr="001159CC">
        <w:rPr>
          <w:color w:val="0070C0"/>
          <w:lang w:eastAsia="ja-JP"/>
        </w:rPr>
        <w:t>-</w:t>
      </w:r>
      <w:r w:rsidRPr="001159CC">
        <w:rPr>
          <w:color w:val="0070C0"/>
          <w:lang w:eastAsia="ja-JP"/>
        </w:rPr>
        <w:tab/>
        <w:t>related UE capability(</w:t>
      </w:r>
      <w:proofErr w:type="spellStart"/>
      <w:r w:rsidRPr="001159CC">
        <w:rPr>
          <w:color w:val="0070C0"/>
          <w:lang w:eastAsia="ja-JP"/>
        </w:rPr>
        <w:t>ies</w:t>
      </w:r>
      <w:proofErr w:type="spellEnd"/>
      <w:r w:rsidRPr="001159CC">
        <w:rPr>
          <w:color w:val="0070C0"/>
          <w:lang w:eastAsia="ja-JP"/>
        </w:rPr>
        <w:t>) for PDCCH processing.</w:t>
      </w:r>
    </w:p>
    <w:p w14:paraId="3490DCD7" w14:textId="77777777" w:rsidR="001159CC" w:rsidRPr="001159CC" w:rsidRDefault="001159CC" w:rsidP="00AC6B48">
      <w:pPr>
        <w:pStyle w:val="B1"/>
        <w:spacing w:after="0"/>
        <w:ind w:left="284" w:firstLine="0"/>
        <w:textAlignment w:val="auto"/>
        <w:rPr>
          <w:color w:val="0070C0"/>
          <w:lang w:eastAsia="ja-JP"/>
        </w:rPr>
      </w:pPr>
      <w:r w:rsidRPr="001159CC">
        <w:rPr>
          <w:color w:val="0070C0"/>
          <w:lang w:eastAsia="ja-JP"/>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3474FF72" w14:textId="77777777" w:rsidR="001159CC" w:rsidRDefault="001159CC" w:rsidP="00AC6B48">
      <w:pPr>
        <w:pStyle w:val="B1"/>
        <w:spacing w:after="0"/>
        <w:ind w:left="284" w:firstLine="0"/>
        <w:textAlignment w:val="auto"/>
        <w:rPr>
          <w:color w:val="0070C0"/>
          <w:lang w:eastAsia="ja-JP"/>
        </w:rPr>
      </w:pPr>
      <w:r w:rsidRPr="001159CC">
        <w:rPr>
          <w:color w:val="0070C0"/>
          <w:lang w:eastAsia="ja-JP"/>
        </w:rPr>
        <w:t>It was observed that PDCCH processing capabilities per multiple slots for larger SCS (e.g. 480 or 960 kHz) can maintain scheduling framework same as for smaller SCS (e.g. 120 kHz) when the UE is configured to monitor the PDCCH every multiple slot.</w:t>
      </w:r>
    </w:p>
    <w:bookmarkEnd w:id="2"/>
    <w:p w14:paraId="7F6765AE" w14:textId="77777777" w:rsidR="001159CC" w:rsidRDefault="001159CC" w:rsidP="001159CC">
      <w:pPr>
        <w:pStyle w:val="B1"/>
        <w:spacing w:before="180"/>
        <w:textAlignment w:val="auto"/>
        <w:rPr>
          <w:color w:val="0070C0"/>
          <w:lang w:eastAsia="ja-JP"/>
        </w:rPr>
      </w:pPr>
    </w:p>
    <w:p w14:paraId="5F03E8CE" w14:textId="6FD610E5" w:rsidR="00857030" w:rsidRDefault="001508C1" w:rsidP="009A03F3">
      <w:pPr>
        <w:pStyle w:val="Heading1"/>
      </w:pPr>
      <w:r>
        <w:t>Discussion</w:t>
      </w:r>
    </w:p>
    <w:p w14:paraId="7B65D72E" w14:textId="0DBDD6F6" w:rsidR="00866C50" w:rsidRDefault="00866C50" w:rsidP="3838CA2D">
      <w:pPr>
        <w:pStyle w:val="paragraph"/>
        <w:spacing w:before="0" w:beforeAutospacing="0" w:after="0" w:afterAutospacing="0"/>
        <w:textAlignment w:val="baseline"/>
        <w:rPr>
          <w:rStyle w:val="eop"/>
          <w:sz w:val="20"/>
          <w:szCs w:val="20"/>
        </w:rPr>
      </w:pPr>
      <w:r w:rsidRPr="007E6726">
        <w:rPr>
          <w:rStyle w:val="normaltextrun"/>
          <w:sz w:val="20"/>
          <w:szCs w:val="20"/>
          <w:lang w:val="en-US"/>
        </w:rPr>
        <w:t>The PDCCH monitoring becomes too frequent and too complex when using a high SCS with short slot duration and it consumes too much UE power. This is visible already in FR2 specifications: based on NR Rel. 15, PDCCH monitoring capability reduces quite significantly with increased subcarrier spacing as shown in </w:t>
      </w:r>
      <w:r w:rsidR="007E6726" w:rsidRPr="007E6726">
        <w:rPr>
          <w:rStyle w:val="normaltextrun"/>
          <w:color w:val="000000"/>
          <w:sz w:val="20"/>
          <w:szCs w:val="20"/>
          <w:shd w:val="clear" w:color="auto" w:fill="E1E3E6"/>
          <w:lang w:val="en-US"/>
        </w:rPr>
        <w:fldChar w:fldCharType="begin"/>
      </w:r>
      <w:r w:rsidR="007E6726" w:rsidRPr="007E6726">
        <w:rPr>
          <w:rStyle w:val="normaltextrun"/>
          <w:sz w:val="20"/>
          <w:szCs w:val="20"/>
          <w:lang w:val="en-US"/>
        </w:rPr>
        <w:instrText xml:space="preserve"> REF _Ref60641757 \h </w:instrText>
      </w:r>
      <w:r w:rsidR="007E6726" w:rsidRPr="007E6726">
        <w:rPr>
          <w:rStyle w:val="normaltextrun"/>
          <w:color w:val="000000"/>
          <w:sz w:val="20"/>
          <w:szCs w:val="20"/>
          <w:shd w:val="clear" w:color="auto" w:fill="E1E3E6"/>
          <w:lang w:val="en-US"/>
        </w:rPr>
        <w:instrText xml:space="preserve"> \* MERGEFORMAT </w:instrText>
      </w:r>
      <w:r w:rsidR="007E6726" w:rsidRPr="007E6726">
        <w:rPr>
          <w:rStyle w:val="normaltextrun"/>
          <w:color w:val="000000"/>
          <w:sz w:val="20"/>
          <w:szCs w:val="20"/>
          <w:shd w:val="clear" w:color="auto" w:fill="E1E3E6"/>
          <w:lang w:val="en-US"/>
        </w:rPr>
      </w:r>
      <w:r w:rsidR="007E6726" w:rsidRPr="007E6726">
        <w:rPr>
          <w:rStyle w:val="normaltextrun"/>
          <w:color w:val="000000"/>
          <w:sz w:val="20"/>
          <w:szCs w:val="20"/>
          <w:shd w:val="clear" w:color="auto" w:fill="E1E3E6"/>
          <w:lang w:val="en-US"/>
        </w:rPr>
        <w:fldChar w:fldCharType="separate"/>
      </w:r>
      <w:r w:rsidR="007E6726" w:rsidRPr="007E6726">
        <w:rPr>
          <w:sz w:val="20"/>
          <w:szCs w:val="20"/>
        </w:rPr>
        <w:t xml:space="preserve">Figure </w:t>
      </w:r>
      <w:r w:rsidR="007E6726" w:rsidRPr="007E6726">
        <w:rPr>
          <w:noProof/>
          <w:sz w:val="20"/>
          <w:szCs w:val="20"/>
        </w:rPr>
        <w:t>1</w:t>
      </w:r>
      <w:r w:rsidR="007E6726" w:rsidRPr="007E6726">
        <w:rPr>
          <w:rStyle w:val="normaltextrun"/>
          <w:color w:val="000000"/>
          <w:sz w:val="20"/>
          <w:szCs w:val="20"/>
          <w:shd w:val="clear" w:color="auto" w:fill="E1E3E6"/>
          <w:lang w:val="en-US"/>
        </w:rPr>
        <w:fldChar w:fldCharType="end"/>
      </w:r>
      <w:r w:rsidR="007E6726" w:rsidRPr="007E6726">
        <w:rPr>
          <w:rStyle w:val="normaltextrun"/>
          <w:sz w:val="20"/>
          <w:szCs w:val="20"/>
          <w:lang w:val="en-US"/>
        </w:rPr>
        <w:t xml:space="preserve"> </w:t>
      </w:r>
      <w:r w:rsidRPr="007E6726">
        <w:rPr>
          <w:rStyle w:val="normaltextrun"/>
          <w:sz w:val="20"/>
          <w:szCs w:val="20"/>
          <w:lang w:val="en-US"/>
        </w:rPr>
        <w:t>below (based on TS 38.213 v.15.8.0). ​Further decrease is expected for higher SCSs relevant to scenarios &gt;52.6 </w:t>
      </w:r>
      <w:proofErr w:type="gramStart"/>
      <w:r w:rsidRPr="007E6726">
        <w:rPr>
          <w:rStyle w:val="normaltextrun"/>
          <w:sz w:val="20"/>
          <w:szCs w:val="20"/>
          <w:lang w:val="en-US"/>
        </w:rPr>
        <w:t>GHz.​</w:t>
      </w:r>
      <w:proofErr w:type="gramEnd"/>
      <w:r w:rsidRPr="007E6726">
        <w:rPr>
          <w:rStyle w:val="normaltextrun"/>
          <w:sz w:val="20"/>
          <w:szCs w:val="20"/>
          <w:lang w:val="en-US"/>
        </w:rPr>
        <w:t xml:space="preserve"> Based on this trend, </w:t>
      </w:r>
      <w:r w:rsidR="00906DC7">
        <w:rPr>
          <w:rStyle w:val="normaltextrun"/>
          <w:sz w:val="20"/>
          <w:szCs w:val="20"/>
          <w:lang w:val="en-US"/>
        </w:rPr>
        <w:t>having</w:t>
      </w:r>
      <w:r w:rsidR="00906DC7" w:rsidRPr="007E6726">
        <w:rPr>
          <w:rStyle w:val="normaltextrun"/>
          <w:sz w:val="20"/>
          <w:szCs w:val="20"/>
          <w:lang w:val="en-US"/>
        </w:rPr>
        <w:t xml:space="preserve"> </w:t>
      </w:r>
      <w:r w:rsidRPr="007E6726">
        <w:rPr>
          <w:rStyle w:val="normaltextrun"/>
          <w:sz w:val="20"/>
          <w:szCs w:val="20"/>
          <w:lang w:val="en-US"/>
        </w:rPr>
        <w:t xml:space="preserve">less than 16 </w:t>
      </w:r>
      <w:r w:rsidR="00906DC7">
        <w:rPr>
          <w:rStyle w:val="normaltextrun"/>
          <w:sz w:val="20"/>
          <w:szCs w:val="20"/>
          <w:lang w:val="en-US"/>
        </w:rPr>
        <w:t xml:space="preserve">non-overlapping CCEs </w:t>
      </w:r>
      <w:r w:rsidRPr="007E6726">
        <w:rPr>
          <w:rStyle w:val="normaltextrun"/>
          <w:sz w:val="20"/>
          <w:szCs w:val="20"/>
          <w:lang w:val="en-US"/>
        </w:rPr>
        <w:t xml:space="preserve">would not allow even one AL16 candidate per slot. This should be the lowest number we could tolerate for </w:t>
      </w:r>
      <w:r w:rsidR="63F05B55" w:rsidRPr="007E6726">
        <w:rPr>
          <w:rStyle w:val="normaltextrun"/>
          <w:sz w:val="20"/>
          <w:szCs w:val="20"/>
          <w:lang w:val="en-US"/>
        </w:rPr>
        <w:t>high SCSs</w:t>
      </w:r>
      <w:r w:rsidRPr="007E6726">
        <w:rPr>
          <w:rStyle w:val="normaltextrun"/>
          <w:sz w:val="20"/>
          <w:szCs w:val="20"/>
          <w:lang w:val="en-US"/>
        </w:rPr>
        <w:t xml:space="preserve">. There is a question whether 16CCE per </w:t>
      </w:r>
      <w:r w:rsidR="4F88766A" w:rsidRPr="007E6726">
        <w:rPr>
          <w:rStyle w:val="normaltextrun"/>
          <w:sz w:val="20"/>
          <w:szCs w:val="20"/>
          <w:lang w:val="en-US"/>
        </w:rPr>
        <w:t xml:space="preserve">480kHz or </w:t>
      </w:r>
      <w:r w:rsidRPr="007E6726">
        <w:rPr>
          <w:rStyle w:val="normaltextrun"/>
          <w:sz w:val="20"/>
          <w:szCs w:val="20"/>
          <w:lang w:val="en-US"/>
        </w:rPr>
        <w:t>960kHz slot -capability is feasible based on</w:t>
      </w:r>
      <w:r w:rsidR="00906DC7">
        <w:rPr>
          <w:rStyle w:val="normaltextrun"/>
          <w:sz w:val="20"/>
          <w:szCs w:val="20"/>
          <w:lang w:val="en-US"/>
        </w:rPr>
        <w:t xml:space="preserve"> the</w:t>
      </w:r>
      <w:r w:rsidRPr="007E6726">
        <w:rPr>
          <w:rStyle w:val="normaltextrun"/>
          <w:sz w:val="20"/>
          <w:szCs w:val="20"/>
          <w:lang w:val="en-US"/>
        </w:rPr>
        <w:t xml:space="preserve"> shown extrapolation, and power consumption.</w:t>
      </w:r>
      <w:r w:rsidRPr="007E6726">
        <w:rPr>
          <w:rStyle w:val="eop"/>
          <w:sz w:val="20"/>
          <w:szCs w:val="20"/>
        </w:rPr>
        <w:t> </w:t>
      </w:r>
    </w:p>
    <w:p w14:paraId="49BE242D" w14:textId="1E7EA11A" w:rsidR="008A437F" w:rsidRDefault="008A437F" w:rsidP="3838CA2D">
      <w:pPr>
        <w:pStyle w:val="paragraph"/>
        <w:spacing w:before="0" w:beforeAutospacing="0" w:after="0" w:afterAutospacing="0"/>
        <w:textAlignment w:val="baseline"/>
        <w:rPr>
          <w:rStyle w:val="eop"/>
          <w:sz w:val="20"/>
          <w:szCs w:val="20"/>
        </w:rPr>
      </w:pPr>
    </w:p>
    <w:p w14:paraId="7383F6BE" w14:textId="77777777" w:rsidR="008A437F" w:rsidRPr="00E26AD9" w:rsidRDefault="008A437F" w:rsidP="008A437F">
      <w:pPr>
        <w:pStyle w:val="paragraph"/>
        <w:spacing w:before="0" w:beforeAutospacing="0" w:after="0" w:afterAutospacing="0"/>
        <w:textAlignment w:val="baseline"/>
        <w:rPr>
          <w:rStyle w:val="eop"/>
          <w:i/>
          <w:iCs/>
          <w:sz w:val="20"/>
          <w:szCs w:val="20"/>
        </w:rPr>
      </w:pPr>
      <w:r w:rsidRPr="00E26AD9">
        <w:rPr>
          <w:rStyle w:val="normaltextrun"/>
          <w:b/>
          <w:bCs/>
          <w:i/>
          <w:iCs/>
          <w:sz w:val="20"/>
          <w:szCs w:val="20"/>
          <w:lang w:val="en-US"/>
        </w:rPr>
        <w:t>Observation 1</w:t>
      </w:r>
      <w:r w:rsidRPr="00E26AD9">
        <w:rPr>
          <w:rStyle w:val="normaltextrun"/>
          <w:i/>
          <w:iCs/>
          <w:sz w:val="20"/>
          <w:szCs w:val="20"/>
          <w:lang w:val="en-US"/>
        </w:rPr>
        <w:t>: For 480 kHz and 960 kHz SCS, PDCCH monitoring capabilities, and especially channel estimation capability of number of unique CCEs per slot is expected to reduce below tolerable limit.</w:t>
      </w:r>
      <w:r w:rsidRPr="00E26AD9">
        <w:rPr>
          <w:rStyle w:val="eop"/>
          <w:i/>
          <w:iCs/>
          <w:sz w:val="20"/>
          <w:szCs w:val="20"/>
        </w:rPr>
        <w:t> </w:t>
      </w:r>
    </w:p>
    <w:p w14:paraId="7AF7123F" w14:textId="77777777" w:rsidR="008A437F" w:rsidRPr="007E6726" w:rsidRDefault="008A437F" w:rsidP="3838CA2D">
      <w:pPr>
        <w:pStyle w:val="paragraph"/>
        <w:spacing w:before="0" w:beforeAutospacing="0" w:after="0" w:afterAutospacing="0"/>
        <w:textAlignment w:val="baseline"/>
        <w:rPr>
          <w:sz w:val="20"/>
          <w:szCs w:val="20"/>
        </w:rPr>
      </w:pPr>
    </w:p>
    <w:p w14:paraId="0CFCE82A" w14:textId="5830EBBE" w:rsidR="00866C50" w:rsidRPr="007E6726" w:rsidRDefault="00866C50" w:rsidP="00866C50">
      <w:pPr>
        <w:pStyle w:val="paragraph"/>
        <w:spacing w:before="0" w:beforeAutospacing="0" w:after="0" w:afterAutospacing="0"/>
        <w:jc w:val="center"/>
        <w:textAlignment w:val="baseline"/>
        <w:rPr>
          <w:sz w:val="20"/>
          <w:szCs w:val="20"/>
        </w:rPr>
      </w:pPr>
      <w:r>
        <w:rPr>
          <w:noProof/>
        </w:rPr>
        <w:lastRenderedPageBreak/>
        <w:drawing>
          <wp:inline distT="0" distB="0" distL="0" distR="0" wp14:anchorId="2823AB0D" wp14:editId="529E31DE">
            <wp:extent cx="2880624" cy="23695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880624" cy="2369522"/>
                    </a:xfrm>
                    <a:prstGeom prst="rect">
                      <a:avLst/>
                    </a:prstGeom>
                  </pic:spPr>
                </pic:pic>
              </a:graphicData>
            </a:graphic>
          </wp:inline>
        </w:drawing>
      </w:r>
      <w:r w:rsidRPr="76C38C6D">
        <w:rPr>
          <w:rStyle w:val="eop"/>
          <w:sz w:val="20"/>
          <w:szCs w:val="20"/>
        </w:rPr>
        <w:t> </w:t>
      </w:r>
    </w:p>
    <w:p w14:paraId="5D634ED3" w14:textId="0973F56D" w:rsidR="00866C50" w:rsidRPr="007E6726" w:rsidRDefault="007E6726" w:rsidP="007E6726">
      <w:pPr>
        <w:pStyle w:val="Caption"/>
        <w:jc w:val="center"/>
        <w:rPr>
          <w:bCs/>
        </w:rPr>
      </w:pPr>
      <w:bookmarkStart w:id="3" w:name="_Ref60641757"/>
      <w:r>
        <w:t xml:space="preserve">Figure </w:t>
      </w:r>
      <w:r>
        <w:fldChar w:fldCharType="begin"/>
      </w:r>
      <w:r>
        <w:instrText xml:space="preserve"> SEQ Figure \* ARABIC </w:instrText>
      </w:r>
      <w:r>
        <w:fldChar w:fldCharType="separate"/>
      </w:r>
      <w:r w:rsidR="00530EEA">
        <w:rPr>
          <w:noProof/>
        </w:rPr>
        <w:t>1</w:t>
      </w:r>
      <w:r>
        <w:fldChar w:fldCharType="end"/>
      </w:r>
      <w:bookmarkEnd w:id="3"/>
      <w:r w:rsidR="00866C50" w:rsidRPr="007E6726">
        <w:rPr>
          <w:rStyle w:val="normaltextrun"/>
          <w:b w:val="0"/>
          <w:bCs/>
          <w:lang w:val="en-US"/>
        </w:rPr>
        <w:t> </w:t>
      </w:r>
      <w:r w:rsidR="00866C50" w:rsidRPr="007E6726">
        <w:rPr>
          <w:rStyle w:val="normaltextrun"/>
          <w:lang w:val="en-US"/>
        </w:rPr>
        <w:t>Maximum number of monitored PDCCH candidates per slot and per serving cell</w:t>
      </w:r>
      <w:r w:rsidR="00866C50" w:rsidRPr="007E6726">
        <w:rPr>
          <w:rStyle w:val="normaltextrun"/>
          <w:b w:val="0"/>
          <w:bCs/>
          <w:lang w:val="en-US"/>
        </w:rPr>
        <w:t>.</w:t>
      </w:r>
    </w:p>
    <w:p w14:paraId="45D3DE00" w14:textId="77777777" w:rsidR="00866C50" w:rsidRPr="007E6726" w:rsidRDefault="00866C50" w:rsidP="00866C50">
      <w:pPr>
        <w:pStyle w:val="paragraph"/>
        <w:spacing w:before="0" w:beforeAutospacing="0" w:after="0" w:afterAutospacing="0"/>
        <w:textAlignment w:val="baseline"/>
        <w:rPr>
          <w:sz w:val="20"/>
          <w:szCs w:val="20"/>
        </w:rPr>
      </w:pPr>
      <w:r w:rsidRPr="007E6726">
        <w:rPr>
          <w:rStyle w:val="eop"/>
          <w:sz w:val="20"/>
          <w:szCs w:val="20"/>
        </w:rPr>
        <w:t> </w:t>
      </w:r>
    </w:p>
    <w:p w14:paraId="6CA2EFB1" w14:textId="497DB253" w:rsidR="007E6726" w:rsidRDefault="007E6726" w:rsidP="00866C50">
      <w:pPr>
        <w:pStyle w:val="paragraph"/>
        <w:spacing w:before="0" w:beforeAutospacing="0" w:after="0" w:afterAutospacing="0"/>
        <w:textAlignment w:val="baseline"/>
        <w:rPr>
          <w:rStyle w:val="eop"/>
          <w:sz w:val="20"/>
          <w:szCs w:val="20"/>
        </w:rPr>
      </w:pPr>
    </w:p>
    <w:p w14:paraId="460D9D88" w14:textId="0472382F" w:rsidR="0081795C" w:rsidRPr="007E6726" w:rsidRDefault="0081795C" w:rsidP="0081795C">
      <w:pPr>
        <w:pStyle w:val="paragraph"/>
        <w:spacing w:before="0" w:beforeAutospacing="0" w:after="0" w:afterAutospacing="0"/>
        <w:textAlignment w:val="baseline"/>
        <w:rPr>
          <w:sz w:val="20"/>
          <w:szCs w:val="20"/>
        </w:rPr>
      </w:pPr>
      <w:r w:rsidRPr="007E6726">
        <w:rPr>
          <w:rStyle w:val="normaltextrun"/>
          <w:sz w:val="20"/>
          <w:szCs w:val="20"/>
          <w:lang w:val="en-US"/>
        </w:rPr>
        <w:t>In order to improve the situation, scheduling unit size should be increased to achieve PDCCH monitoring rate comparable with lower subcarrier spacing (</w:t>
      </w:r>
      <w:r w:rsidR="00221BD9">
        <w:rPr>
          <w:rStyle w:val="normaltextrun"/>
          <w:sz w:val="20"/>
          <w:szCs w:val="20"/>
          <w:lang w:val="en-US"/>
        </w:rPr>
        <w:t xml:space="preserve">i.e. </w:t>
      </w:r>
      <w:r w:rsidRPr="007E6726">
        <w:rPr>
          <w:rStyle w:val="normaltextrun"/>
          <w:sz w:val="20"/>
          <w:szCs w:val="20"/>
          <w:lang w:val="en-US"/>
        </w:rPr>
        <w:t>120 kHz SCS</w:t>
      </w:r>
      <w:r>
        <w:rPr>
          <w:rStyle w:val="normaltextrun"/>
          <w:sz w:val="20"/>
          <w:szCs w:val="20"/>
          <w:lang w:val="en-US"/>
        </w:rPr>
        <w:t xml:space="preserve">) </w:t>
      </w:r>
      <w:r w:rsidRPr="007E6726">
        <w:rPr>
          <w:rStyle w:val="normaltextrun"/>
          <w:sz w:val="20"/>
          <w:szCs w:val="20"/>
          <w:lang w:val="en-US"/>
        </w:rPr>
        <w:t>This can be achieved e.g. by defining a monitoring unit as 8x14 (=112) OFDM symbols with 960 kHz SCS (i.e. ~0.125 </w:t>
      </w:r>
      <w:proofErr w:type="spellStart"/>
      <w:r w:rsidRPr="007E6726">
        <w:rPr>
          <w:rStyle w:val="normaltextrun"/>
          <w:sz w:val="20"/>
          <w:szCs w:val="20"/>
          <w:lang w:val="en-US"/>
        </w:rPr>
        <w:t>ms</w:t>
      </w:r>
      <w:proofErr w:type="spellEnd"/>
      <w:r w:rsidRPr="007E6726">
        <w:rPr>
          <w:rStyle w:val="normaltextrun"/>
          <w:sz w:val="20"/>
          <w:szCs w:val="20"/>
          <w:lang w:val="en-US"/>
        </w:rPr>
        <w:t>)​, and would require:</w:t>
      </w:r>
      <w:r w:rsidRPr="007E6726">
        <w:rPr>
          <w:rStyle w:val="eop"/>
          <w:sz w:val="20"/>
          <w:szCs w:val="20"/>
        </w:rPr>
        <w:t> </w:t>
      </w:r>
    </w:p>
    <w:p w14:paraId="51EE0E68" w14:textId="77777777" w:rsidR="00402EE9" w:rsidRDefault="0081795C" w:rsidP="00C93673">
      <w:pPr>
        <w:pStyle w:val="paragraph"/>
        <w:numPr>
          <w:ilvl w:val="0"/>
          <w:numId w:val="6"/>
        </w:numPr>
        <w:spacing w:before="0" w:beforeAutospacing="0" w:after="0" w:afterAutospacing="0"/>
        <w:ind w:left="709" w:hanging="349"/>
        <w:textAlignment w:val="baseline"/>
        <w:rPr>
          <w:sz w:val="20"/>
          <w:szCs w:val="20"/>
        </w:rPr>
      </w:pPr>
      <w:r w:rsidRPr="007E6726">
        <w:rPr>
          <w:rStyle w:val="normaltextrun"/>
          <w:sz w:val="20"/>
          <w:szCs w:val="20"/>
          <w:u w:val="single"/>
          <w:lang w:val="en-US"/>
        </w:rPr>
        <w:t>Monitoring restriction:</w:t>
      </w:r>
      <w:r w:rsidRPr="007E6726">
        <w:rPr>
          <w:rStyle w:val="normaltextrun"/>
          <w:sz w:val="20"/>
          <w:szCs w:val="20"/>
          <w:lang w:val="en-US"/>
        </w:rPr>
        <w:t> restriction to frequent monitoring that could avoid issues with PDCCH monitoring capability &amp; power consumption </w:t>
      </w:r>
      <w:r w:rsidRPr="007E6726">
        <w:rPr>
          <w:rStyle w:val="normaltextrun"/>
          <w:b/>
          <w:bCs/>
          <w:sz w:val="20"/>
          <w:szCs w:val="20"/>
          <w:u w:val="single"/>
          <w:lang w:val="en-US"/>
        </w:rPr>
        <w:t>and</w:t>
      </w:r>
      <w:r w:rsidRPr="007E6726">
        <w:rPr>
          <w:rStyle w:val="normaltextrun"/>
          <w:sz w:val="20"/>
          <w:szCs w:val="20"/>
          <w:lang w:val="en-US"/>
        </w:rPr>
        <w:t>;</w:t>
      </w:r>
      <w:r w:rsidRPr="007E6726">
        <w:rPr>
          <w:rStyle w:val="eop"/>
          <w:sz w:val="20"/>
          <w:szCs w:val="20"/>
        </w:rPr>
        <w:t> </w:t>
      </w:r>
    </w:p>
    <w:p w14:paraId="1852AD3C" w14:textId="4A1E4B61" w:rsidR="0081795C" w:rsidRPr="00402EE9" w:rsidRDefault="0081795C" w:rsidP="00C93673">
      <w:pPr>
        <w:pStyle w:val="paragraph"/>
        <w:numPr>
          <w:ilvl w:val="0"/>
          <w:numId w:val="6"/>
        </w:numPr>
        <w:spacing w:before="0" w:beforeAutospacing="0" w:after="0" w:afterAutospacing="0"/>
        <w:ind w:left="709" w:hanging="349"/>
        <w:textAlignment w:val="baseline"/>
        <w:rPr>
          <w:sz w:val="20"/>
          <w:szCs w:val="20"/>
        </w:rPr>
      </w:pPr>
      <w:r w:rsidRPr="00402EE9">
        <w:rPr>
          <w:rStyle w:val="normaltextrun"/>
          <w:sz w:val="20"/>
          <w:szCs w:val="20"/>
          <w:u w:val="single"/>
          <w:lang w:val="en-US"/>
        </w:rPr>
        <w:t>Multi-slot scheduling:</w:t>
      </w:r>
      <w:r w:rsidRPr="00402EE9">
        <w:rPr>
          <w:rStyle w:val="normaltextrun"/>
          <w:sz w:val="20"/>
          <w:szCs w:val="20"/>
          <w:lang w:val="en-US"/>
        </w:rPr>
        <w:t> support for Multi-</w:t>
      </w:r>
      <w:proofErr w:type="spellStart"/>
      <w:r w:rsidRPr="00402EE9">
        <w:rPr>
          <w:rStyle w:val="normaltextrun"/>
          <w:sz w:val="20"/>
          <w:szCs w:val="20"/>
          <w:lang w:val="en-US"/>
        </w:rPr>
        <w:t>P</w:t>
      </w:r>
      <w:r w:rsidR="00DE7096">
        <w:rPr>
          <w:rStyle w:val="normaltextrun"/>
          <w:sz w:val="20"/>
          <w:szCs w:val="20"/>
          <w:lang w:val="en-US"/>
        </w:rPr>
        <w:t>x</w:t>
      </w:r>
      <w:r w:rsidRPr="00402EE9">
        <w:rPr>
          <w:rStyle w:val="normaltextrun"/>
          <w:sz w:val="20"/>
          <w:szCs w:val="20"/>
          <w:lang w:val="en-US"/>
        </w:rPr>
        <w:t>SCH</w:t>
      </w:r>
      <w:proofErr w:type="spellEnd"/>
      <w:r w:rsidRPr="00402EE9">
        <w:rPr>
          <w:rStyle w:val="normaltextrun"/>
          <w:sz w:val="20"/>
          <w:szCs w:val="20"/>
          <w:lang w:val="en-US"/>
        </w:rPr>
        <w:t xml:space="preserve"> DCI for reaching peak data-rates</w:t>
      </w:r>
      <w:r w:rsidR="00DE7096">
        <w:rPr>
          <w:rStyle w:val="normaltextrun"/>
          <w:sz w:val="20"/>
          <w:szCs w:val="20"/>
          <w:lang w:val="en-US"/>
        </w:rPr>
        <w:t>. Multi</w:t>
      </w:r>
      <w:r w:rsidR="00407FAC">
        <w:rPr>
          <w:rStyle w:val="eop"/>
          <w:sz w:val="20"/>
          <w:szCs w:val="20"/>
        </w:rPr>
        <w:t>-slot scheduling</w:t>
      </w:r>
      <w:r w:rsidR="00DB468C">
        <w:rPr>
          <w:rStyle w:val="eop"/>
          <w:sz w:val="20"/>
          <w:szCs w:val="20"/>
        </w:rPr>
        <w:t xml:space="preserve"> for </w:t>
      </w:r>
      <w:proofErr w:type="spellStart"/>
      <w:r w:rsidR="00DE7096">
        <w:rPr>
          <w:rStyle w:val="eop"/>
          <w:sz w:val="20"/>
          <w:szCs w:val="20"/>
        </w:rPr>
        <w:t>Px</w:t>
      </w:r>
      <w:r w:rsidR="00DB468C">
        <w:rPr>
          <w:rStyle w:val="eop"/>
          <w:sz w:val="20"/>
          <w:szCs w:val="20"/>
        </w:rPr>
        <w:t>SCH</w:t>
      </w:r>
      <w:proofErr w:type="spellEnd"/>
      <w:r w:rsidR="00407FAC">
        <w:rPr>
          <w:rStyle w:val="eop"/>
          <w:sz w:val="20"/>
          <w:szCs w:val="20"/>
        </w:rPr>
        <w:t xml:space="preserve"> is considered in </w:t>
      </w:r>
      <w:r w:rsidR="007E5617">
        <w:rPr>
          <w:rStyle w:val="eop"/>
          <w:sz w:val="20"/>
          <w:szCs w:val="20"/>
        </w:rPr>
        <w:t>a</w:t>
      </w:r>
      <w:r w:rsidR="00407FAC">
        <w:rPr>
          <w:rStyle w:val="eop"/>
          <w:sz w:val="20"/>
          <w:szCs w:val="20"/>
        </w:rPr>
        <w:t xml:space="preserve"> company</w:t>
      </w:r>
      <w:r w:rsidR="00906DC7">
        <w:rPr>
          <w:rStyle w:val="eop"/>
          <w:sz w:val="20"/>
          <w:szCs w:val="20"/>
        </w:rPr>
        <w:t>ing</w:t>
      </w:r>
      <w:r w:rsidR="00407FAC">
        <w:rPr>
          <w:rStyle w:val="eop"/>
          <w:sz w:val="20"/>
          <w:szCs w:val="20"/>
        </w:rPr>
        <w:t xml:space="preserve"> contribution [3]</w:t>
      </w:r>
      <w:r w:rsidR="00D9196C">
        <w:rPr>
          <w:rStyle w:val="eop"/>
          <w:sz w:val="20"/>
          <w:szCs w:val="20"/>
        </w:rPr>
        <w:t>.</w:t>
      </w:r>
    </w:p>
    <w:p w14:paraId="5B52BCCD" w14:textId="04C487ED" w:rsidR="00402EE9" w:rsidRDefault="00402EE9" w:rsidP="00866C50">
      <w:pPr>
        <w:pStyle w:val="paragraph"/>
        <w:spacing w:before="0" w:beforeAutospacing="0" w:after="0" w:afterAutospacing="0"/>
        <w:textAlignment w:val="baseline"/>
        <w:rPr>
          <w:rStyle w:val="eop"/>
          <w:sz w:val="20"/>
          <w:szCs w:val="20"/>
        </w:rPr>
      </w:pPr>
    </w:p>
    <w:p w14:paraId="029F5190" w14:textId="77777777" w:rsidR="00402EE9" w:rsidRDefault="00402EE9" w:rsidP="00866C50">
      <w:pPr>
        <w:pStyle w:val="paragraph"/>
        <w:spacing w:before="0" w:beforeAutospacing="0" w:after="0" w:afterAutospacing="0"/>
        <w:textAlignment w:val="baseline"/>
        <w:rPr>
          <w:rStyle w:val="eop"/>
          <w:sz w:val="20"/>
          <w:szCs w:val="20"/>
        </w:rPr>
      </w:pPr>
    </w:p>
    <w:p w14:paraId="1AEA7F59" w14:textId="3FF49E17" w:rsidR="00992E5C" w:rsidRPr="00992E5C" w:rsidRDefault="00992E5C" w:rsidP="00866C50">
      <w:pPr>
        <w:pStyle w:val="paragraph"/>
        <w:spacing w:before="0" w:beforeAutospacing="0" w:after="0" w:afterAutospacing="0"/>
        <w:textAlignment w:val="baseline"/>
        <w:rPr>
          <w:rStyle w:val="normaltextrun"/>
          <w:b/>
          <w:bCs/>
          <w:sz w:val="20"/>
          <w:szCs w:val="20"/>
          <w:u w:val="single"/>
          <w:lang w:val="en-US"/>
        </w:rPr>
      </w:pPr>
      <w:r w:rsidRPr="00992E5C">
        <w:rPr>
          <w:rStyle w:val="normaltextrun"/>
          <w:b/>
          <w:bCs/>
          <w:sz w:val="20"/>
          <w:szCs w:val="20"/>
          <w:u w:val="single"/>
          <w:lang w:val="en-US"/>
        </w:rPr>
        <w:t>Multi-slot span monitoring:</w:t>
      </w:r>
    </w:p>
    <w:p w14:paraId="3B551203" w14:textId="0372B3F8" w:rsidR="0081795C" w:rsidRDefault="0081795C" w:rsidP="00866C50">
      <w:pPr>
        <w:pStyle w:val="paragraph"/>
        <w:spacing w:before="0" w:beforeAutospacing="0" w:after="0" w:afterAutospacing="0"/>
        <w:textAlignment w:val="baseline"/>
        <w:rPr>
          <w:rStyle w:val="normaltextrun"/>
          <w:sz w:val="20"/>
          <w:szCs w:val="20"/>
          <w:lang w:val="en-US"/>
        </w:rPr>
      </w:pPr>
    </w:p>
    <w:p w14:paraId="626EDC1A" w14:textId="3599E029" w:rsidR="0081795C" w:rsidRDefault="0081795C" w:rsidP="00866C5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NR Rel-16 supports PDCCH monitoring </w:t>
      </w:r>
      <w:r w:rsidR="00D446AD">
        <w:rPr>
          <w:rStyle w:val="normaltextrun"/>
          <w:sz w:val="20"/>
          <w:szCs w:val="20"/>
          <w:lang w:val="en-US"/>
        </w:rPr>
        <w:t xml:space="preserve">restriction </w:t>
      </w:r>
      <w:r>
        <w:rPr>
          <w:rStyle w:val="normaltextrun"/>
          <w:sz w:val="20"/>
          <w:szCs w:val="20"/>
          <w:lang w:val="en-US"/>
        </w:rPr>
        <w:t>according to span -based monitoring. It’s defined according to two parameters, X and Y:</w:t>
      </w:r>
    </w:p>
    <w:p w14:paraId="54EA85A3" w14:textId="73DDEFA6" w:rsidR="0081795C" w:rsidRDefault="0081795C" w:rsidP="00C93673">
      <w:pPr>
        <w:pStyle w:val="paragraph"/>
        <w:numPr>
          <w:ilvl w:val="0"/>
          <w:numId w:val="7"/>
        </w:numPr>
        <w:spacing w:before="0" w:beforeAutospacing="0" w:after="0" w:afterAutospacing="0"/>
        <w:textAlignment w:val="baseline"/>
        <w:rPr>
          <w:rStyle w:val="normaltextrun"/>
          <w:sz w:val="20"/>
          <w:szCs w:val="20"/>
          <w:lang w:val="en-US"/>
        </w:rPr>
      </w:pPr>
      <w:r>
        <w:rPr>
          <w:rStyle w:val="normaltextrun"/>
          <w:sz w:val="20"/>
          <w:szCs w:val="20"/>
          <w:lang w:val="en-US"/>
        </w:rPr>
        <w:t>X (symbols) is the minimum time separation between the first symbols of two consecutive spans</w:t>
      </w:r>
    </w:p>
    <w:p w14:paraId="243F95C3" w14:textId="1D45ECE3" w:rsidR="0081795C" w:rsidRDefault="0081795C" w:rsidP="00C93673">
      <w:pPr>
        <w:pStyle w:val="paragraph"/>
        <w:numPr>
          <w:ilvl w:val="0"/>
          <w:numId w:val="7"/>
        </w:numPr>
        <w:spacing w:before="0" w:beforeAutospacing="0" w:after="0" w:afterAutospacing="0"/>
        <w:textAlignment w:val="baseline"/>
        <w:rPr>
          <w:rStyle w:val="normaltextrun"/>
          <w:sz w:val="20"/>
          <w:szCs w:val="20"/>
          <w:lang w:val="en-US"/>
        </w:rPr>
      </w:pPr>
      <w:r>
        <w:rPr>
          <w:rStyle w:val="normaltextrun"/>
          <w:sz w:val="20"/>
          <w:szCs w:val="20"/>
          <w:lang w:val="en-US"/>
        </w:rPr>
        <w:t>Y (symbols) is the maximum duration of the span</w:t>
      </w:r>
      <w:r w:rsidR="00A075B6">
        <w:rPr>
          <w:rStyle w:val="normaltextrun"/>
          <w:sz w:val="20"/>
          <w:szCs w:val="20"/>
          <w:lang w:val="en-US"/>
        </w:rPr>
        <w:t>.</w:t>
      </w:r>
    </w:p>
    <w:p w14:paraId="27E17A7C" w14:textId="215777ED" w:rsidR="0081795C" w:rsidRDefault="0081795C" w:rsidP="0081795C">
      <w:pPr>
        <w:pStyle w:val="paragraph"/>
        <w:spacing w:before="0" w:beforeAutospacing="0" w:after="0" w:afterAutospacing="0"/>
        <w:textAlignment w:val="baseline"/>
        <w:rPr>
          <w:rStyle w:val="normaltextrun"/>
          <w:sz w:val="20"/>
          <w:szCs w:val="20"/>
          <w:lang w:val="en-US"/>
        </w:rPr>
      </w:pPr>
    </w:p>
    <w:p w14:paraId="635A2043" w14:textId="65937AAB" w:rsidR="001C6054" w:rsidRDefault="008C35D2" w:rsidP="00DE66BC">
      <w:pPr>
        <w:pStyle w:val="paragraph"/>
        <w:spacing w:before="0" w:beforeAutospacing="0" w:after="0" w:afterAutospacing="0"/>
        <w:textAlignment w:val="baseline"/>
        <w:rPr>
          <w:rStyle w:val="normaltextrun"/>
          <w:sz w:val="20"/>
          <w:szCs w:val="20"/>
          <w:lang w:val="en-US"/>
        </w:rPr>
      </w:pPr>
      <w:r w:rsidRPr="00DE66BC">
        <w:rPr>
          <w:rStyle w:val="normaltextrun"/>
          <w:sz w:val="20"/>
          <w:szCs w:val="20"/>
          <w:lang w:val="en-US"/>
        </w:rPr>
        <w:t xml:space="preserve">The span -based monitoring defined in Rel-16 supports only </w:t>
      </w:r>
      <w:r w:rsidR="00C62D90" w:rsidRPr="00DE66BC">
        <w:rPr>
          <w:rStyle w:val="normaltextrun"/>
          <w:sz w:val="20"/>
          <w:szCs w:val="20"/>
          <w:lang w:val="en-US"/>
        </w:rPr>
        <w:t xml:space="preserve">scenarios with X≤7. This corresponds to span-based monitoring within a slot. </w:t>
      </w:r>
      <w:r w:rsidR="003735F7" w:rsidRPr="00DE66BC">
        <w:rPr>
          <w:rStyle w:val="normaltextrun"/>
          <w:sz w:val="20"/>
          <w:szCs w:val="20"/>
          <w:lang w:val="en-US"/>
        </w:rPr>
        <w:t xml:space="preserve">However, the Rel-16 solution scales to multi-slot scenario as well, </w:t>
      </w:r>
      <w:r w:rsidR="00DE66BC" w:rsidRPr="00DE66BC">
        <w:rPr>
          <w:rStyle w:val="normaltextrun"/>
          <w:sz w:val="20"/>
          <w:szCs w:val="20"/>
          <w:lang w:val="en-US"/>
        </w:rPr>
        <w:t>and i</w:t>
      </w:r>
      <w:r w:rsidR="005A6CC8" w:rsidRPr="00DE66BC">
        <w:rPr>
          <w:rStyle w:val="normaltextrun"/>
          <w:sz w:val="20"/>
          <w:szCs w:val="20"/>
          <w:lang w:val="en-US"/>
        </w:rPr>
        <w:t xml:space="preserve">t makes sense to define monitoring restriction for 60GHz scenario based on </w:t>
      </w:r>
      <w:r w:rsidR="00DE66BC">
        <w:rPr>
          <w:rStyle w:val="normaltextrun"/>
          <w:sz w:val="20"/>
          <w:szCs w:val="20"/>
          <w:lang w:val="en-US"/>
        </w:rPr>
        <w:t xml:space="preserve">the same </w:t>
      </w:r>
      <w:r w:rsidR="007F4A21">
        <w:rPr>
          <w:rStyle w:val="normaltextrun"/>
          <w:sz w:val="20"/>
          <w:szCs w:val="20"/>
          <w:lang w:val="en-US"/>
        </w:rPr>
        <w:t xml:space="preserve">operation </w:t>
      </w:r>
      <w:r w:rsidR="00DE66BC">
        <w:rPr>
          <w:rStyle w:val="normaltextrun"/>
          <w:sz w:val="20"/>
          <w:szCs w:val="20"/>
          <w:lang w:val="en-US"/>
        </w:rPr>
        <w:t>logic</w:t>
      </w:r>
      <w:r w:rsidR="002F784D" w:rsidRPr="00DE66BC">
        <w:rPr>
          <w:rStyle w:val="normaltextrun"/>
          <w:sz w:val="20"/>
          <w:szCs w:val="20"/>
          <w:lang w:val="en-US"/>
        </w:rPr>
        <w:t>. This means that</w:t>
      </w:r>
      <w:r w:rsidR="006B62B1" w:rsidRPr="00DE66BC">
        <w:rPr>
          <w:rStyle w:val="normaltextrun"/>
          <w:sz w:val="20"/>
          <w:szCs w:val="20"/>
          <w:lang w:val="en-US"/>
        </w:rPr>
        <w:t xml:space="preserve"> the number of </w:t>
      </w:r>
      <w:r w:rsidR="002F784D" w:rsidRPr="00DE66BC">
        <w:rPr>
          <w:rStyle w:val="normaltextrun"/>
          <w:sz w:val="20"/>
          <w:szCs w:val="20"/>
          <w:lang w:val="en-US"/>
        </w:rPr>
        <w:t>monitored PDCCH candidates per span</w:t>
      </w:r>
      <w:r w:rsidR="006B62B1" w:rsidRPr="00DE66BC">
        <w:rPr>
          <w:rStyle w:val="normaltextrun"/>
          <w:sz w:val="20"/>
          <w:szCs w:val="20"/>
          <w:lang w:val="en-US"/>
        </w:rPr>
        <w:t xml:space="preserve">, and </w:t>
      </w:r>
      <w:r w:rsidR="0086014C" w:rsidRPr="00DE66BC">
        <w:rPr>
          <w:rStyle w:val="normaltextrun"/>
          <w:sz w:val="20"/>
          <w:szCs w:val="20"/>
          <w:lang w:val="en-US"/>
        </w:rPr>
        <w:t xml:space="preserve">the number of </w:t>
      </w:r>
      <w:r w:rsidR="0057065B" w:rsidRPr="00DE66BC">
        <w:rPr>
          <w:rStyle w:val="normaltextrun"/>
          <w:sz w:val="20"/>
          <w:szCs w:val="20"/>
          <w:lang w:val="en-US"/>
        </w:rPr>
        <w:t>non-overlapped CCEs needs to be determined not only per slot, but also per combination (X, Y).</w:t>
      </w:r>
    </w:p>
    <w:p w14:paraId="470F42CF" w14:textId="77777777" w:rsidR="001C6054" w:rsidRDefault="001C6054" w:rsidP="00DE66BC">
      <w:pPr>
        <w:pStyle w:val="paragraph"/>
        <w:spacing w:before="0" w:beforeAutospacing="0" w:after="0" w:afterAutospacing="0"/>
        <w:textAlignment w:val="baseline"/>
        <w:rPr>
          <w:rStyle w:val="normaltextrun"/>
          <w:sz w:val="20"/>
          <w:szCs w:val="20"/>
          <w:lang w:val="en-US"/>
        </w:rPr>
      </w:pPr>
    </w:p>
    <w:p w14:paraId="00602533" w14:textId="56E8642E" w:rsidR="00C46956" w:rsidRPr="001C6054" w:rsidRDefault="00CB06E0" w:rsidP="00CB06E0">
      <w:pPr>
        <w:pStyle w:val="paragraph"/>
        <w:spacing w:before="0" w:beforeAutospacing="0" w:after="0" w:afterAutospacing="0"/>
        <w:textAlignment w:val="baseline"/>
        <w:rPr>
          <w:rStyle w:val="normaltextrun"/>
          <w:i/>
          <w:iCs/>
          <w:sz w:val="20"/>
          <w:szCs w:val="20"/>
          <w:lang w:val="en-US"/>
        </w:rPr>
      </w:pPr>
      <w:r w:rsidRPr="001C6054">
        <w:rPr>
          <w:rStyle w:val="normaltextrun"/>
          <w:b/>
          <w:bCs/>
          <w:i/>
          <w:iCs/>
          <w:sz w:val="20"/>
          <w:szCs w:val="20"/>
          <w:lang w:val="en-US"/>
        </w:rPr>
        <w:t>Proposal 1:</w:t>
      </w:r>
      <w:r w:rsidRPr="001C6054">
        <w:rPr>
          <w:rStyle w:val="normaltextrun"/>
          <w:i/>
          <w:iCs/>
          <w:sz w:val="20"/>
          <w:szCs w:val="20"/>
          <w:lang w:val="en-US"/>
        </w:rPr>
        <w:t xml:space="preserve"> </w:t>
      </w:r>
    </w:p>
    <w:p w14:paraId="055DFA7C" w14:textId="07BF0F3C" w:rsidR="009E3B07" w:rsidRPr="001C6054" w:rsidRDefault="009E3B07" w:rsidP="009E3B07">
      <w:pPr>
        <w:pStyle w:val="paragraph"/>
        <w:numPr>
          <w:ilvl w:val="0"/>
          <w:numId w:val="12"/>
        </w:numPr>
        <w:spacing w:before="0" w:beforeAutospacing="0" w:after="0" w:afterAutospacing="0"/>
        <w:textAlignment w:val="baseline"/>
        <w:rPr>
          <w:rStyle w:val="normaltextrun"/>
          <w:i/>
          <w:iCs/>
          <w:sz w:val="20"/>
          <w:szCs w:val="20"/>
          <w:lang w:val="en-US"/>
        </w:rPr>
      </w:pPr>
      <w:r w:rsidRPr="001C6054">
        <w:rPr>
          <w:rStyle w:val="normaltextrun"/>
          <w:i/>
          <w:iCs/>
          <w:sz w:val="20"/>
          <w:szCs w:val="20"/>
          <w:lang w:val="en-US"/>
        </w:rPr>
        <w:t>Support both slot-based multi-slot span -based monitoring for 480 kHz and 960 kHz SCSs</w:t>
      </w:r>
    </w:p>
    <w:p w14:paraId="47D0C49B" w14:textId="599332EF" w:rsidR="00C46956" w:rsidRPr="001C6054" w:rsidRDefault="00C46956" w:rsidP="00C46956">
      <w:pPr>
        <w:pStyle w:val="paragraph"/>
        <w:numPr>
          <w:ilvl w:val="0"/>
          <w:numId w:val="12"/>
        </w:numPr>
        <w:spacing w:before="0" w:beforeAutospacing="0" w:after="0" w:afterAutospacing="0"/>
        <w:textAlignment w:val="baseline"/>
        <w:rPr>
          <w:sz w:val="20"/>
          <w:szCs w:val="20"/>
        </w:rPr>
      </w:pPr>
      <w:r w:rsidRPr="001C6054">
        <w:rPr>
          <w:rStyle w:val="normaltextrun"/>
          <w:i/>
          <w:iCs/>
          <w:sz w:val="20"/>
          <w:szCs w:val="20"/>
        </w:rPr>
        <w:t>All UEs supporting 480 kHz or 960 kHz SCS should support multi-slot span -based monitoring.</w:t>
      </w:r>
    </w:p>
    <w:p w14:paraId="3A1DF95B" w14:textId="77777777" w:rsidR="00376AA6" w:rsidRDefault="00376AA6" w:rsidP="007F3C60">
      <w:pPr>
        <w:pStyle w:val="B2"/>
        <w:ind w:left="0" w:firstLine="0"/>
        <w:rPr>
          <w:rStyle w:val="normaltextrun"/>
          <w:lang w:val="en-US"/>
        </w:rPr>
      </w:pPr>
    </w:p>
    <w:p w14:paraId="451BEAB4" w14:textId="6B398F6D" w:rsidR="00625832" w:rsidRDefault="00662597" w:rsidP="00625832">
      <w:pPr>
        <w:pStyle w:val="B2"/>
        <w:spacing w:after="0"/>
        <w:ind w:left="0" w:firstLine="0"/>
        <w:rPr>
          <w:lang w:eastAsia="zh-CN"/>
        </w:rPr>
      </w:pPr>
      <w:r w:rsidRPr="0059526F">
        <w:rPr>
          <w:rStyle w:val="normaltextrun"/>
          <w:lang w:val="en-US"/>
        </w:rPr>
        <w:t xml:space="preserve">The first question </w:t>
      </w:r>
      <w:r w:rsidR="0059526F" w:rsidRPr="0059526F">
        <w:rPr>
          <w:rStyle w:val="normaltextrun"/>
          <w:lang w:val="en-US"/>
        </w:rPr>
        <w:t xml:space="preserve">is </w:t>
      </w:r>
      <w:r w:rsidR="002F18AB" w:rsidRPr="0059526F">
        <w:rPr>
          <w:rStyle w:val="normaltextrun"/>
          <w:lang w:val="en-US"/>
        </w:rPr>
        <w:t xml:space="preserve">how to determine </w:t>
      </w:r>
      <w:r w:rsidR="001C6054">
        <w:rPr>
          <w:rStyle w:val="normaltextrun"/>
          <w:lang w:val="en-US"/>
        </w:rPr>
        <w:t xml:space="preserve">values for </w:t>
      </w:r>
      <w:r w:rsidR="002F18AB" w:rsidRPr="0059526F">
        <w:rPr>
          <w:rStyle w:val="normaltextrun"/>
          <w:lang w:val="en-US"/>
        </w:rPr>
        <w:t xml:space="preserve">parameter </w:t>
      </w:r>
      <w:r w:rsidR="002F18AB" w:rsidRPr="001C6054">
        <w:rPr>
          <w:rStyle w:val="normaltextrun"/>
          <w:i/>
          <w:iCs/>
          <w:lang w:val="en-US"/>
        </w:rPr>
        <w:t>X</w:t>
      </w:r>
      <w:r w:rsidR="00376AA6">
        <w:rPr>
          <w:rStyle w:val="normaltextrun"/>
          <w:lang w:val="en-US"/>
        </w:rPr>
        <w:t>?</w:t>
      </w:r>
      <w:r w:rsidR="00507775" w:rsidRPr="0059526F">
        <w:rPr>
          <w:rStyle w:val="normaltextrun"/>
          <w:lang w:val="en-US"/>
        </w:rPr>
        <w:t xml:space="preserve"> </w:t>
      </w:r>
      <w:r w:rsidR="00FC5266">
        <w:fldChar w:fldCharType="begin"/>
      </w:r>
      <w:r w:rsidR="00FC5266">
        <w:instrText xml:space="preserve"> REF _Ref60647596 \h </w:instrText>
      </w:r>
      <w:r w:rsidR="00FC5266">
        <w:fldChar w:fldCharType="separate"/>
      </w:r>
      <w:r w:rsidR="00FC5266" w:rsidRPr="007F3C60">
        <w:t xml:space="preserve">Table </w:t>
      </w:r>
      <w:r w:rsidR="00FC5266" w:rsidRPr="007F3C60">
        <w:rPr>
          <w:noProof/>
        </w:rPr>
        <w:t>1</w:t>
      </w:r>
      <w:r w:rsidR="00FC5266">
        <w:fldChar w:fldCharType="end"/>
      </w:r>
      <w:r w:rsidR="00FC5266">
        <w:t xml:space="preserve"> shows the number of slots and </w:t>
      </w:r>
      <w:r w:rsidR="001C6054">
        <w:t xml:space="preserve">OFDM </w:t>
      </w:r>
      <w:r w:rsidR="00FC5266">
        <w:t xml:space="preserve">symbols </w:t>
      </w:r>
      <w:proofErr w:type="spellStart"/>
      <w:r w:rsidR="00FC5266">
        <w:t>w.r.t.</w:t>
      </w:r>
      <w:proofErr w:type="spellEnd"/>
      <w:r w:rsidR="00FC5266">
        <w:t xml:space="preserve"> </w:t>
      </w:r>
      <w:r w:rsidR="001C6054">
        <w:t xml:space="preserve">a </w:t>
      </w:r>
      <w:r w:rsidR="00FC5266">
        <w:t xml:space="preserve">slot </w:t>
      </w:r>
      <w:r w:rsidR="001C6054">
        <w:t xml:space="preserve">with </w:t>
      </w:r>
      <w:r w:rsidR="00FC5266">
        <w:t xml:space="preserve">120 kHz SCS. </w:t>
      </w:r>
      <w:r w:rsidR="007F3C60">
        <w:rPr>
          <w:rStyle w:val="normaltextrun"/>
          <w:lang w:val="en-US"/>
        </w:rPr>
        <w:t xml:space="preserve">Based on </w:t>
      </w:r>
      <w:r w:rsidR="007F3C60">
        <w:rPr>
          <w:lang w:eastAsia="zh-CN"/>
        </w:rPr>
        <w:t xml:space="preserve">Note2 </w:t>
      </w:r>
      <w:r w:rsidR="00543ED5">
        <w:rPr>
          <w:lang w:eastAsia="zh-CN"/>
        </w:rPr>
        <w:t>[</w:t>
      </w:r>
      <w:proofErr w:type="gramStart"/>
      <w:r w:rsidR="00543ED5">
        <w:rPr>
          <w:lang w:eastAsia="zh-CN"/>
        </w:rPr>
        <w:t>2]</w:t>
      </w:r>
      <w:r w:rsidR="007F3C60">
        <w:rPr>
          <w:lang w:eastAsia="zh-CN"/>
        </w:rPr>
        <w:t>“</w:t>
      </w:r>
      <w:proofErr w:type="gramEnd"/>
      <w:r w:rsidR="007F3C60" w:rsidRPr="007F3C60">
        <w:rPr>
          <w:i/>
          <w:iCs/>
          <w:lang w:eastAsia="zh-CN"/>
        </w:rPr>
        <w:t>UEs supporting a band in the range of 52.6GHz-71GHz are not required to support 480kHz SCS and 960kHz SCS</w:t>
      </w:r>
      <w:r w:rsidR="007F3C60">
        <w:rPr>
          <w:lang w:eastAsia="zh-CN"/>
        </w:rPr>
        <w:t xml:space="preserve">”. This means that 120 kHz SCS is supported by all UEs and </w:t>
      </w:r>
      <w:r w:rsidR="00A075B6">
        <w:rPr>
          <w:lang w:eastAsia="zh-CN"/>
        </w:rPr>
        <w:t>all</w:t>
      </w:r>
      <w:r w:rsidR="004A37E7">
        <w:rPr>
          <w:lang w:eastAsia="zh-CN"/>
        </w:rPr>
        <w:t xml:space="preserve"> 60GHz </w:t>
      </w:r>
      <w:r w:rsidR="007F3C60">
        <w:rPr>
          <w:lang w:eastAsia="zh-CN"/>
        </w:rPr>
        <w:t xml:space="preserve">deployments. </w:t>
      </w:r>
    </w:p>
    <w:p w14:paraId="00BAC062" w14:textId="15B2C08B" w:rsidR="007F3C60" w:rsidRDefault="00625832" w:rsidP="00625832">
      <w:pPr>
        <w:pStyle w:val="B2"/>
        <w:numPr>
          <w:ilvl w:val="0"/>
          <w:numId w:val="13"/>
        </w:numPr>
        <w:spacing w:after="0"/>
        <w:ind w:left="714" w:hanging="357"/>
      </w:pPr>
      <w:r>
        <w:rPr>
          <w:lang w:eastAsia="zh-CN"/>
        </w:rPr>
        <w:t>W</w:t>
      </w:r>
      <w:r w:rsidR="007F3C60">
        <w:rPr>
          <w:lang w:eastAsia="zh-CN"/>
        </w:rPr>
        <w:t>e think that</w:t>
      </w:r>
      <w:r w:rsidR="007F3C60">
        <w:t xml:space="preserve"> the maximum number of PDCCH candidates and non-overlapping CCEs </w:t>
      </w:r>
      <w:r w:rsidR="002B3F0F">
        <w:t>c</w:t>
      </w:r>
      <w:r w:rsidR="007F3C60">
        <w:t xml:space="preserve">ould be defined in terms of 120 kHz slots. </w:t>
      </w:r>
      <w:r w:rsidR="00954C1E">
        <w:t xml:space="preserve">This corresponds to 4 slots </w:t>
      </w:r>
      <w:r w:rsidR="00F55E13">
        <w:t>wi</w:t>
      </w:r>
      <w:r w:rsidR="002D0457">
        <w:t>th</w:t>
      </w:r>
      <w:r w:rsidR="00954C1E">
        <w:t xml:space="preserve"> 480 kHz </w:t>
      </w:r>
      <w:r w:rsidR="00F55E13">
        <w:t>SCS and 8 slots with 960 kHz SCS, respectively.</w:t>
      </w:r>
      <w:r w:rsidR="00954C1E">
        <w:t xml:space="preserve"> </w:t>
      </w:r>
    </w:p>
    <w:p w14:paraId="6C975E5E" w14:textId="5C7FC769" w:rsidR="00625832" w:rsidRDefault="00DB51D3" w:rsidP="008D0495">
      <w:pPr>
        <w:pStyle w:val="B2"/>
        <w:numPr>
          <w:ilvl w:val="0"/>
          <w:numId w:val="13"/>
        </w:numPr>
      </w:pPr>
      <w:r>
        <w:t>Additionally,</w:t>
      </w:r>
      <w:r w:rsidR="002D0457">
        <w:t xml:space="preserve"> we think that </w:t>
      </w:r>
      <w:r w:rsidR="00E30405">
        <w:t xml:space="preserve">span of </w:t>
      </w:r>
      <w:r w:rsidR="008D0495">
        <w:t xml:space="preserve">[2] slots should be supported </w:t>
      </w:r>
      <w:r w:rsidR="00D659A1">
        <w:t>for</w:t>
      </w:r>
      <w:r w:rsidR="008D0495">
        <w:t xml:space="preserve"> 480 kHz SCS, and </w:t>
      </w:r>
      <w:r w:rsidR="00E30405">
        <w:t xml:space="preserve">span of </w:t>
      </w:r>
      <w:r w:rsidR="008D0495">
        <w:t xml:space="preserve">[2, 4] slots </w:t>
      </w:r>
      <w:r w:rsidR="00D659A1">
        <w:t>should be supported for</w:t>
      </w:r>
      <w:r w:rsidR="008D0495">
        <w:t xml:space="preserve"> 960 kHz SCS, respectively.</w:t>
      </w:r>
      <w:r w:rsidR="002D0457">
        <w:t xml:space="preserve"> </w:t>
      </w:r>
      <w:r w:rsidR="00954C1E">
        <w:t xml:space="preserve">  </w:t>
      </w:r>
      <w:r>
        <w:t xml:space="preserve"> </w:t>
      </w:r>
    </w:p>
    <w:p w14:paraId="2E49FCD3" w14:textId="77777777" w:rsidR="004A37E7" w:rsidRDefault="004A37E7" w:rsidP="00376AA6">
      <w:pPr>
        <w:pStyle w:val="paragraph"/>
        <w:spacing w:before="0" w:beforeAutospacing="0" w:after="0" w:afterAutospacing="0"/>
        <w:textAlignment w:val="baseline"/>
        <w:rPr>
          <w:rStyle w:val="normaltextrun"/>
          <w:b/>
          <w:bCs/>
          <w:sz w:val="20"/>
          <w:szCs w:val="20"/>
        </w:rPr>
      </w:pPr>
    </w:p>
    <w:p w14:paraId="7B76860E" w14:textId="1A4042A9" w:rsidR="00376AA6" w:rsidRPr="00C93673" w:rsidRDefault="00376AA6" w:rsidP="00376AA6">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Proposal 2:</w:t>
      </w:r>
      <w:r>
        <w:rPr>
          <w:rStyle w:val="normaltextrun"/>
          <w:b/>
          <w:bCs/>
          <w:sz w:val="20"/>
          <w:szCs w:val="20"/>
        </w:rPr>
        <w:t xml:space="preserve"> </w:t>
      </w:r>
      <w:r w:rsidRPr="00C93673">
        <w:rPr>
          <w:rStyle w:val="normaltextrun"/>
          <w:i/>
          <w:iCs/>
          <w:sz w:val="20"/>
          <w:szCs w:val="20"/>
        </w:rPr>
        <w:t>Support the following parameters for X</w:t>
      </w:r>
    </w:p>
    <w:p w14:paraId="0D01D2C2" w14:textId="7153DAB6" w:rsidR="00376AA6" w:rsidRPr="00C93673" w:rsidRDefault="00376AA6" w:rsidP="00376AA6">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sidR="008D0495">
        <w:rPr>
          <w:rStyle w:val="normaltextrun"/>
          <w:i/>
          <w:iCs/>
          <w:sz w:val="20"/>
          <w:szCs w:val="20"/>
        </w:rPr>
        <w:t>[</w:t>
      </w:r>
      <w:proofErr w:type="gramEnd"/>
      <w:r w:rsidR="008D0495">
        <w:rPr>
          <w:rStyle w:val="normaltextrun"/>
          <w:i/>
          <w:iCs/>
          <w:sz w:val="20"/>
          <w:szCs w:val="20"/>
        </w:rPr>
        <w:t>28</w:t>
      </w:r>
      <w:r w:rsidR="009E5F02">
        <w:rPr>
          <w:rStyle w:val="normaltextrun"/>
          <w:i/>
          <w:iCs/>
          <w:sz w:val="20"/>
          <w:szCs w:val="20"/>
        </w:rPr>
        <w:t xml:space="preserve">, 56] </w:t>
      </w:r>
      <w:r w:rsidRPr="00C93673">
        <w:rPr>
          <w:rStyle w:val="normaltextrun"/>
          <w:i/>
          <w:iCs/>
          <w:sz w:val="20"/>
          <w:szCs w:val="20"/>
        </w:rPr>
        <w:t>for 480 kHz SCS</w:t>
      </w:r>
    </w:p>
    <w:p w14:paraId="19FF0B4F" w14:textId="14F6C7EF" w:rsidR="00376AA6" w:rsidRPr="00C93673" w:rsidRDefault="00376AA6" w:rsidP="00376AA6">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sidR="009E5F02">
        <w:rPr>
          <w:rStyle w:val="normaltextrun"/>
          <w:i/>
          <w:iCs/>
          <w:sz w:val="20"/>
          <w:szCs w:val="20"/>
        </w:rPr>
        <w:t>[</w:t>
      </w:r>
      <w:proofErr w:type="gramEnd"/>
      <w:r w:rsidR="009E5F02">
        <w:rPr>
          <w:rStyle w:val="normaltextrun"/>
          <w:i/>
          <w:iCs/>
          <w:sz w:val="20"/>
          <w:szCs w:val="20"/>
        </w:rPr>
        <w:t>28, 56, 112]</w:t>
      </w:r>
      <w:r w:rsidRPr="00C93673">
        <w:rPr>
          <w:rStyle w:val="normaltextrun"/>
          <w:i/>
          <w:iCs/>
          <w:sz w:val="20"/>
          <w:szCs w:val="20"/>
        </w:rPr>
        <w:t xml:space="preserve"> for 960 kHz SCS</w:t>
      </w:r>
      <w:r w:rsidR="008F4825">
        <w:rPr>
          <w:rStyle w:val="normaltextrun"/>
          <w:i/>
          <w:iCs/>
          <w:sz w:val="20"/>
          <w:szCs w:val="20"/>
        </w:rPr>
        <w:t>.</w:t>
      </w:r>
    </w:p>
    <w:p w14:paraId="68619D54" w14:textId="77777777" w:rsidR="00376AA6" w:rsidRDefault="00376AA6" w:rsidP="00376AA6">
      <w:pPr>
        <w:pStyle w:val="paragraph"/>
        <w:spacing w:before="0" w:beforeAutospacing="0" w:after="0" w:afterAutospacing="0"/>
        <w:textAlignment w:val="baseline"/>
        <w:rPr>
          <w:rStyle w:val="normaltextrun"/>
          <w:b/>
          <w:bCs/>
          <w:sz w:val="20"/>
          <w:szCs w:val="20"/>
        </w:rPr>
      </w:pPr>
    </w:p>
    <w:p w14:paraId="50CC961D" w14:textId="10B597E0" w:rsidR="007F3C60" w:rsidRPr="007F3C60" w:rsidRDefault="007F3C60" w:rsidP="00251B49">
      <w:pPr>
        <w:pStyle w:val="B2"/>
        <w:ind w:left="0" w:firstLine="0"/>
      </w:pPr>
      <w:bookmarkStart w:id="4" w:name="_Ref60647596"/>
      <w:r w:rsidRPr="007F3C60">
        <w:t xml:space="preserve">Table </w:t>
      </w:r>
      <w:r w:rsidRPr="007F3C60">
        <w:fldChar w:fldCharType="begin"/>
      </w:r>
      <w:r w:rsidRPr="007F3C60">
        <w:instrText xml:space="preserve"> SEQ Table \* ARABIC </w:instrText>
      </w:r>
      <w:r w:rsidRPr="007F3C60">
        <w:fldChar w:fldCharType="separate"/>
      </w:r>
      <w:r w:rsidR="000C4ADA">
        <w:rPr>
          <w:noProof/>
        </w:rPr>
        <w:t>1</w:t>
      </w:r>
      <w:r w:rsidRPr="007F3C60">
        <w:fldChar w:fldCharType="end"/>
      </w:r>
      <w:bookmarkEnd w:id="4"/>
      <w:r w:rsidRPr="007F3C60">
        <w:t>. Number of slots and symbols / 120 kHz slot (~0.125ms)</w:t>
      </w:r>
    </w:p>
    <w:tbl>
      <w:tblPr>
        <w:tblStyle w:val="TableGrid"/>
        <w:tblW w:w="0" w:type="auto"/>
        <w:tblLook w:val="04A0" w:firstRow="1" w:lastRow="0" w:firstColumn="1" w:lastColumn="0" w:noHBand="0" w:noVBand="1"/>
      </w:tblPr>
      <w:tblGrid>
        <w:gridCol w:w="3209"/>
        <w:gridCol w:w="3210"/>
        <w:gridCol w:w="3210"/>
      </w:tblGrid>
      <w:tr w:rsidR="007F3C60" w14:paraId="2C12BA3E" w14:textId="77777777" w:rsidTr="007F3C60">
        <w:tc>
          <w:tcPr>
            <w:tcW w:w="3209" w:type="dxa"/>
            <w:shd w:val="clear" w:color="auto" w:fill="E7E6E6" w:themeFill="background2"/>
            <w:vAlign w:val="bottom"/>
          </w:tcPr>
          <w:p w14:paraId="0ED652D1" w14:textId="4E4DBF7B"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SCS (kHz)</w:t>
            </w:r>
          </w:p>
        </w:tc>
        <w:tc>
          <w:tcPr>
            <w:tcW w:w="3210" w:type="dxa"/>
            <w:shd w:val="clear" w:color="auto" w:fill="E7E6E6" w:themeFill="background2"/>
            <w:vAlign w:val="bottom"/>
          </w:tcPr>
          <w:p w14:paraId="4F33C835" w14:textId="17B7B9D6"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 of slots / 0.125ms</w:t>
            </w:r>
          </w:p>
        </w:tc>
        <w:tc>
          <w:tcPr>
            <w:tcW w:w="3210" w:type="dxa"/>
            <w:shd w:val="clear" w:color="auto" w:fill="E7E6E6" w:themeFill="background2"/>
            <w:vAlign w:val="bottom"/>
          </w:tcPr>
          <w:p w14:paraId="10948082" w14:textId="7E610CA6"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#of symbols / 0.125ms</w:t>
            </w:r>
          </w:p>
        </w:tc>
      </w:tr>
      <w:tr w:rsidR="007F3C60" w14:paraId="2D20EAA1" w14:textId="77777777" w:rsidTr="00CD3B0C">
        <w:tc>
          <w:tcPr>
            <w:tcW w:w="3209" w:type="dxa"/>
            <w:vAlign w:val="bottom"/>
          </w:tcPr>
          <w:p w14:paraId="657FAD25" w14:textId="6C2F2833"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120</w:t>
            </w:r>
          </w:p>
        </w:tc>
        <w:tc>
          <w:tcPr>
            <w:tcW w:w="3210" w:type="dxa"/>
            <w:vAlign w:val="bottom"/>
          </w:tcPr>
          <w:p w14:paraId="6E224F5D" w14:textId="68261BF2"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w:t>
            </w:r>
          </w:p>
        </w:tc>
        <w:tc>
          <w:tcPr>
            <w:tcW w:w="3210" w:type="dxa"/>
            <w:vAlign w:val="bottom"/>
          </w:tcPr>
          <w:p w14:paraId="354B8458" w14:textId="190AF0A7"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14</w:t>
            </w:r>
          </w:p>
        </w:tc>
      </w:tr>
      <w:tr w:rsidR="007F3C60" w14:paraId="26EA6F3C" w14:textId="77777777" w:rsidTr="00CD3B0C">
        <w:tc>
          <w:tcPr>
            <w:tcW w:w="3209" w:type="dxa"/>
            <w:vAlign w:val="bottom"/>
          </w:tcPr>
          <w:p w14:paraId="62D5E0FA" w14:textId="53BEF30F"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480</w:t>
            </w:r>
          </w:p>
        </w:tc>
        <w:tc>
          <w:tcPr>
            <w:tcW w:w="3210" w:type="dxa"/>
            <w:vAlign w:val="bottom"/>
          </w:tcPr>
          <w:p w14:paraId="4224C364" w14:textId="5F7F6FB9"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w:t>
            </w:r>
          </w:p>
        </w:tc>
        <w:tc>
          <w:tcPr>
            <w:tcW w:w="3210" w:type="dxa"/>
            <w:vAlign w:val="bottom"/>
          </w:tcPr>
          <w:p w14:paraId="1768B4BD" w14:textId="36EDEDEA"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56</w:t>
            </w:r>
          </w:p>
        </w:tc>
      </w:tr>
      <w:tr w:rsidR="007F3C60" w14:paraId="17023F5E" w14:textId="77777777" w:rsidTr="00CD3B0C">
        <w:tc>
          <w:tcPr>
            <w:tcW w:w="3209" w:type="dxa"/>
            <w:vAlign w:val="bottom"/>
          </w:tcPr>
          <w:p w14:paraId="0ABA0999" w14:textId="60CCFE73"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960</w:t>
            </w:r>
          </w:p>
        </w:tc>
        <w:tc>
          <w:tcPr>
            <w:tcW w:w="3210" w:type="dxa"/>
            <w:vAlign w:val="bottom"/>
          </w:tcPr>
          <w:p w14:paraId="1E0ED9EC" w14:textId="334A76D1"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8</w:t>
            </w:r>
          </w:p>
        </w:tc>
        <w:tc>
          <w:tcPr>
            <w:tcW w:w="3210" w:type="dxa"/>
            <w:vAlign w:val="bottom"/>
          </w:tcPr>
          <w:p w14:paraId="3ACAF413" w14:textId="4ABCFF20"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112</w:t>
            </w:r>
          </w:p>
        </w:tc>
      </w:tr>
    </w:tbl>
    <w:p w14:paraId="1B007C59" w14:textId="2DA2F72F" w:rsidR="007F3C60" w:rsidRDefault="007F3C60" w:rsidP="00866C50">
      <w:pPr>
        <w:pStyle w:val="paragraph"/>
        <w:spacing w:before="0" w:beforeAutospacing="0" w:after="0" w:afterAutospacing="0"/>
        <w:textAlignment w:val="baseline"/>
        <w:rPr>
          <w:rStyle w:val="normaltextrun"/>
          <w:sz w:val="20"/>
          <w:szCs w:val="20"/>
        </w:rPr>
      </w:pPr>
    </w:p>
    <w:p w14:paraId="5F965F85" w14:textId="73B4C85B" w:rsidR="00251B49" w:rsidRDefault="00251B49" w:rsidP="00402EE9">
      <w:pPr>
        <w:pStyle w:val="paragraph"/>
        <w:spacing w:before="0" w:beforeAutospacing="0" w:after="0" w:afterAutospacing="0"/>
        <w:textAlignment w:val="baseline"/>
        <w:rPr>
          <w:rStyle w:val="normaltextrun"/>
          <w:b/>
          <w:bCs/>
          <w:sz w:val="20"/>
          <w:szCs w:val="20"/>
        </w:rPr>
      </w:pPr>
    </w:p>
    <w:p w14:paraId="49117EBB" w14:textId="00E308E5" w:rsidR="006A7999" w:rsidRDefault="00B55693" w:rsidP="00402EE9">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w:t>
      </w:r>
      <w:r w:rsidR="00530EEA">
        <w:rPr>
          <w:rStyle w:val="normaltextrun"/>
          <w:sz w:val="20"/>
          <w:szCs w:val="20"/>
        </w:rPr>
        <w:t>the natural starting point is Y</w:t>
      </w:r>
      <w:proofErr w:type="gramStart"/>
      <w:r w:rsidR="00530EEA">
        <w:rPr>
          <w:rStyle w:val="normaltextrun"/>
          <w:sz w:val="20"/>
          <w:szCs w:val="20"/>
        </w:rPr>
        <w:t>=</w:t>
      </w:r>
      <w:r w:rsidR="00B13446">
        <w:rPr>
          <w:rStyle w:val="normaltextrun"/>
          <w:sz w:val="20"/>
          <w:szCs w:val="20"/>
        </w:rPr>
        <w:t>[</w:t>
      </w:r>
      <w:proofErr w:type="gramEnd"/>
      <w:r w:rsidR="00B13446">
        <w:rPr>
          <w:rStyle w:val="normaltextrun"/>
          <w:sz w:val="20"/>
          <w:szCs w:val="20"/>
        </w:rPr>
        <w:t>1, 2, 3]</w:t>
      </w:r>
      <w:r w:rsidR="00AF775B">
        <w:rPr>
          <w:rStyle w:val="normaltextrun"/>
          <w:sz w:val="20"/>
          <w:szCs w:val="20"/>
        </w:rPr>
        <w:t xml:space="preserve"> (i.e. the </w:t>
      </w:r>
      <w:r w:rsidR="00AF123F">
        <w:rPr>
          <w:rStyle w:val="normaltextrun"/>
          <w:sz w:val="20"/>
          <w:szCs w:val="20"/>
        </w:rPr>
        <w:t xml:space="preserve">size options </w:t>
      </w:r>
      <w:r w:rsidR="008F4825">
        <w:rPr>
          <w:rStyle w:val="normaltextrun"/>
          <w:sz w:val="20"/>
          <w:szCs w:val="20"/>
        </w:rPr>
        <w:t xml:space="preserve">currently </w:t>
      </w:r>
      <w:r w:rsidR="00AF123F">
        <w:rPr>
          <w:rStyle w:val="normaltextrun"/>
          <w:sz w:val="20"/>
          <w:szCs w:val="20"/>
        </w:rPr>
        <w:t>available for</w:t>
      </w:r>
      <w:r w:rsidR="00AF775B">
        <w:rPr>
          <w:rStyle w:val="normaltextrun"/>
          <w:sz w:val="20"/>
          <w:szCs w:val="20"/>
        </w:rPr>
        <w:t xml:space="preserve"> CORESET </w:t>
      </w:r>
      <w:r w:rsidR="00AF123F">
        <w:rPr>
          <w:rStyle w:val="normaltextrun"/>
          <w:sz w:val="20"/>
          <w:szCs w:val="20"/>
        </w:rPr>
        <w:t>duration</w:t>
      </w:r>
      <w:r w:rsidR="00AF775B">
        <w:rPr>
          <w:rStyle w:val="normaltextrun"/>
          <w:sz w:val="20"/>
          <w:szCs w:val="20"/>
        </w:rPr>
        <w:t>)</w:t>
      </w:r>
      <w:r w:rsidR="00530EEA">
        <w:rPr>
          <w:rStyle w:val="normaltextrun"/>
          <w:sz w:val="20"/>
          <w:szCs w:val="20"/>
        </w:rPr>
        <w:t xml:space="preserve">. </w:t>
      </w:r>
    </w:p>
    <w:p w14:paraId="571894FE" w14:textId="6C9BE268" w:rsidR="006A7999" w:rsidRDefault="006A7999" w:rsidP="00402EE9">
      <w:pPr>
        <w:pStyle w:val="paragraph"/>
        <w:spacing w:before="0" w:beforeAutospacing="0" w:after="0" w:afterAutospacing="0"/>
        <w:textAlignment w:val="baseline"/>
        <w:rPr>
          <w:rStyle w:val="normaltextrun"/>
          <w:sz w:val="20"/>
          <w:szCs w:val="20"/>
        </w:rPr>
      </w:pPr>
    </w:p>
    <w:p w14:paraId="28DDCE3E" w14:textId="77777777" w:rsidR="006A7999" w:rsidRPr="003F1343" w:rsidRDefault="006A7999" w:rsidP="006A7999">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3</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1, 2, 3] for multi-slot -span monitoring</w:t>
      </w:r>
    </w:p>
    <w:p w14:paraId="334994CA" w14:textId="77777777" w:rsidR="006A7999" w:rsidRDefault="006A7999" w:rsidP="00402EE9">
      <w:pPr>
        <w:pStyle w:val="paragraph"/>
        <w:spacing w:before="0" w:beforeAutospacing="0" w:after="0" w:afterAutospacing="0"/>
        <w:textAlignment w:val="baseline"/>
        <w:rPr>
          <w:rStyle w:val="normaltextrun"/>
          <w:sz w:val="20"/>
          <w:szCs w:val="20"/>
        </w:rPr>
      </w:pPr>
    </w:p>
    <w:p w14:paraId="7605B4CC" w14:textId="3B725F83" w:rsidR="00B55693" w:rsidRDefault="00E95B35" w:rsidP="76C38C6D">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On top of the </w:t>
      </w:r>
      <w:r w:rsidR="000260E0" w:rsidRPr="76C38C6D">
        <w:rPr>
          <w:rStyle w:val="normaltextrun"/>
          <w:sz w:val="20"/>
          <w:szCs w:val="20"/>
        </w:rPr>
        <w:t>multi-slot span -based monitoring</w:t>
      </w:r>
      <w:r w:rsidR="00530EEA" w:rsidRPr="76C38C6D">
        <w:rPr>
          <w:rStyle w:val="normaltextrun"/>
          <w:sz w:val="20"/>
          <w:szCs w:val="20"/>
        </w:rPr>
        <w:t xml:space="preserve">, </w:t>
      </w:r>
      <w:r w:rsidR="00BF5759" w:rsidRPr="76C38C6D">
        <w:rPr>
          <w:rStyle w:val="normaltextrun"/>
          <w:sz w:val="20"/>
          <w:szCs w:val="20"/>
        </w:rPr>
        <w:t xml:space="preserve">we think that </w:t>
      </w:r>
      <w:r w:rsidR="00530EEA" w:rsidRPr="76C38C6D">
        <w:rPr>
          <w:rStyle w:val="normaltextrun"/>
          <w:sz w:val="20"/>
          <w:szCs w:val="20"/>
        </w:rPr>
        <w:t xml:space="preserve">PDCCH coverage </w:t>
      </w:r>
      <w:r w:rsidR="00BF5759" w:rsidRPr="76C38C6D">
        <w:rPr>
          <w:rStyle w:val="normaltextrun"/>
          <w:sz w:val="20"/>
          <w:szCs w:val="20"/>
        </w:rPr>
        <w:t xml:space="preserve">improvement should be considered </w:t>
      </w:r>
      <w:r w:rsidR="00800432" w:rsidRPr="76C38C6D">
        <w:rPr>
          <w:rStyle w:val="normaltextrun"/>
          <w:sz w:val="20"/>
          <w:szCs w:val="20"/>
        </w:rPr>
        <w:t>separately</w:t>
      </w:r>
      <w:r w:rsidR="00530EEA" w:rsidRPr="76C38C6D">
        <w:rPr>
          <w:rStyle w:val="normaltextrun"/>
          <w:sz w:val="20"/>
          <w:szCs w:val="20"/>
        </w:rPr>
        <w:t>.</w:t>
      </w:r>
      <w:r w:rsidR="00783235" w:rsidRPr="76C38C6D">
        <w:rPr>
          <w:rStyle w:val="normaltextrun"/>
          <w:sz w:val="20"/>
          <w:szCs w:val="20"/>
        </w:rPr>
        <w:t xml:space="preserve"> It is noted in [2] that </w:t>
      </w:r>
      <w:r w:rsidR="00C8625E" w:rsidRPr="76C38C6D">
        <w:rPr>
          <w:rStyle w:val="normaltextrun"/>
          <w:sz w:val="20"/>
          <w:szCs w:val="20"/>
        </w:rPr>
        <w:t>“</w:t>
      </w:r>
      <w:r w:rsidR="00783235" w:rsidRPr="76C38C6D">
        <w:rPr>
          <w:rStyle w:val="normaltextrun"/>
          <w:i/>
          <w:iCs/>
          <w:sz w:val="20"/>
          <w:szCs w:val="20"/>
        </w:rPr>
        <w:t xml:space="preserve">for SSB </w:t>
      </w:r>
      <w:r w:rsidR="008F4825">
        <w:rPr>
          <w:rStyle w:val="normaltextrun"/>
          <w:i/>
          <w:iCs/>
          <w:sz w:val="20"/>
          <w:szCs w:val="20"/>
        </w:rPr>
        <w:t>t</w:t>
      </w:r>
      <w:r w:rsidR="00783235" w:rsidRPr="76C38C6D">
        <w:rPr>
          <w:rStyle w:val="normaltextrun"/>
          <w:i/>
          <w:iCs/>
          <w:sz w:val="20"/>
          <w:szCs w:val="20"/>
        </w:rPr>
        <w:t xml:space="preserve">he MCL and MIL difference between 120 kHz SCS and 480 kHz SCS is about 5 </w:t>
      </w:r>
      <w:proofErr w:type="spellStart"/>
      <w:r w:rsidR="00783235" w:rsidRPr="76C38C6D">
        <w:rPr>
          <w:rStyle w:val="normaltextrun"/>
          <w:i/>
          <w:iCs/>
          <w:sz w:val="20"/>
          <w:szCs w:val="20"/>
        </w:rPr>
        <w:t>dB.</w:t>
      </w:r>
      <w:proofErr w:type="spellEnd"/>
      <w:r w:rsidR="00783235" w:rsidRPr="76C38C6D">
        <w:rPr>
          <w:rStyle w:val="normaltextrun"/>
          <w:i/>
          <w:iCs/>
          <w:sz w:val="20"/>
          <w:szCs w:val="20"/>
        </w:rPr>
        <w:t xml:space="preserve"> The MCL and MIL difference between 120 kHz SCS and 960 kHz SCS is about 8 dB</w:t>
      </w:r>
      <w:r w:rsidR="00C8625E" w:rsidRPr="76C38C6D">
        <w:rPr>
          <w:rStyle w:val="normaltextrun"/>
          <w:sz w:val="20"/>
          <w:szCs w:val="20"/>
        </w:rPr>
        <w:t>”</w:t>
      </w:r>
      <w:r w:rsidR="00783235" w:rsidRPr="76C38C6D">
        <w:rPr>
          <w:rStyle w:val="normaltextrun"/>
          <w:sz w:val="20"/>
          <w:szCs w:val="20"/>
        </w:rPr>
        <w:t xml:space="preserve">. We expect similar </w:t>
      </w:r>
      <w:r w:rsidR="003013C6" w:rsidRPr="76C38C6D">
        <w:rPr>
          <w:rStyle w:val="normaltextrun"/>
          <w:sz w:val="20"/>
          <w:szCs w:val="20"/>
        </w:rPr>
        <w:t xml:space="preserve">differences for PDCCH. </w:t>
      </w:r>
      <w:r w:rsidR="00530EEA" w:rsidRPr="76C38C6D">
        <w:rPr>
          <w:rStyle w:val="normaltextrun"/>
          <w:sz w:val="20"/>
          <w:szCs w:val="20"/>
        </w:rPr>
        <w:t xml:space="preserve">It is noted that repetitions are </w:t>
      </w:r>
      <w:r w:rsidR="49186AF1" w:rsidRPr="76C38C6D">
        <w:rPr>
          <w:rStyle w:val="normaltextrun"/>
          <w:sz w:val="20"/>
          <w:szCs w:val="20"/>
        </w:rPr>
        <w:t>supported</w:t>
      </w:r>
      <w:r w:rsidR="00530EEA" w:rsidRPr="76C38C6D">
        <w:rPr>
          <w:rStyle w:val="normaltextrun"/>
          <w:sz w:val="20"/>
          <w:szCs w:val="20"/>
        </w:rPr>
        <w:t xml:space="preserve"> for PDSCH, PUSCH and PUCCH in Rel-15</w:t>
      </w:r>
      <w:r w:rsidR="00AF775B" w:rsidRPr="76C38C6D">
        <w:rPr>
          <w:rStyle w:val="normaltextrun"/>
          <w:sz w:val="20"/>
          <w:szCs w:val="20"/>
        </w:rPr>
        <w:t xml:space="preserve"> but</w:t>
      </w:r>
      <w:r w:rsidR="00530EEA" w:rsidRPr="76C38C6D">
        <w:rPr>
          <w:rStyle w:val="normaltextrun"/>
          <w:sz w:val="20"/>
          <w:szCs w:val="20"/>
        </w:rPr>
        <w:t xml:space="preserve"> time domain repetition for PDCCH has not </w:t>
      </w:r>
      <w:r w:rsidR="00AF775B" w:rsidRPr="76C38C6D">
        <w:rPr>
          <w:rStyle w:val="normaltextrun"/>
          <w:sz w:val="20"/>
          <w:szCs w:val="20"/>
        </w:rPr>
        <w:t xml:space="preserve">been </w:t>
      </w:r>
      <w:r w:rsidR="00530EEA" w:rsidRPr="76C38C6D">
        <w:rPr>
          <w:rStyle w:val="normaltextrun"/>
          <w:sz w:val="20"/>
          <w:szCs w:val="20"/>
        </w:rPr>
        <w:t xml:space="preserve">even considered. When considering PDSCH repetition (slot aggregation), PDCCH can </w:t>
      </w:r>
      <w:r w:rsidR="3C60A7A1" w:rsidRPr="76C38C6D">
        <w:rPr>
          <w:rStyle w:val="normaltextrun"/>
          <w:sz w:val="20"/>
          <w:szCs w:val="20"/>
        </w:rPr>
        <w:t>easily</w:t>
      </w:r>
      <w:r w:rsidR="002B6218" w:rsidRPr="76C38C6D">
        <w:rPr>
          <w:rStyle w:val="normaltextrun"/>
          <w:sz w:val="20"/>
          <w:szCs w:val="20"/>
        </w:rPr>
        <w:t xml:space="preserve"> </w:t>
      </w:r>
      <w:r w:rsidR="00530EEA" w:rsidRPr="76C38C6D">
        <w:rPr>
          <w:rStyle w:val="normaltextrun"/>
          <w:sz w:val="20"/>
          <w:szCs w:val="20"/>
        </w:rPr>
        <w:t xml:space="preserve">become the bottleneck (higher aggregation level alone does not improve the link budget/coverage). </w:t>
      </w:r>
      <w:r w:rsidR="33367834" w:rsidRPr="76C38C6D">
        <w:rPr>
          <w:rStyle w:val="normaltextrun"/>
          <w:sz w:val="20"/>
          <w:szCs w:val="20"/>
        </w:rPr>
        <w:t>Furthermore</w:t>
      </w:r>
      <w:r w:rsidR="00C93673" w:rsidRPr="76C38C6D">
        <w:rPr>
          <w:rStyle w:val="normaltextrun"/>
          <w:sz w:val="20"/>
          <w:szCs w:val="20"/>
        </w:rPr>
        <w:t>, it is noted that the DCI size of multi-PDSCH/PUSCH is lar</w:t>
      </w:r>
      <w:r w:rsidR="00D57C77" w:rsidRPr="76C38C6D">
        <w:rPr>
          <w:rStyle w:val="normaltextrun"/>
          <w:sz w:val="20"/>
          <w:szCs w:val="20"/>
        </w:rPr>
        <w:t>ger</w:t>
      </w:r>
      <w:r w:rsidR="00C93673" w:rsidRPr="76C38C6D">
        <w:rPr>
          <w:rStyle w:val="normaltextrun"/>
          <w:sz w:val="20"/>
          <w:szCs w:val="20"/>
        </w:rPr>
        <w:t xml:space="preserve"> compared to that of single slot scheduling</w:t>
      </w:r>
      <w:r w:rsidR="00124B13" w:rsidRPr="76C38C6D">
        <w:rPr>
          <w:rStyle w:val="normaltextrun"/>
          <w:sz w:val="20"/>
          <w:szCs w:val="20"/>
        </w:rPr>
        <w:t>, as discussed in [3]</w:t>
      </w:r>
      <w:r w:rsidR="00C93673" w:rsidRPr="76C38C6D">
        <w:rPr>
          <w:rStyle w:val="normaltextrun"/>
          <w:sz w:val="20"/>
          <w:szCs w:val="20"/>
        </w:rPr>
        <w:t xml:space="preserve">. </w:t>
      </w:r>
    </w:p>
    <w:p w14:paraId="524A728F" w14:textId="77777777" w:rsidR="00530EEA" w:rsidRDefault="00530EEA" w:rsidP="00402EE9">
      <w:pPr>
        <w:pStyle w:val="paragraph"/>
        <w:spacing w:before="0" w:beforeAutospacing="0" w:after="0" w:afterAutospacing="0"/>
        <w:textAlignment w:val="baseline"/>
        <w:rPr>
          <w:rStyle w:val="normaltextrun"/>
          <w:sz w:val="20"/>
          <w:szCs w:val="20"/>
        </w:rPr>
      </w:pPr>
    </w:p>
    <w:p w14:paraId="469ADD3B" w14:textId="387F87B1" w:rsidR="00B55693" w:rsidRPr="00FD5BA2" w:rsidRDefault="00530EEA" w:rsidP="00B55693">
      <w:pPr>
        <w:pStyle w:val="paragraph"/>
        <w:spacing w:before="0" w:beforeAutospacing="0" w:after="0" w:afterAutospacing="0"/>
        <w:textAlignment w:val="baseline"/>
        <w:rPr>
          <w:rStyle w:val="eop"/>
          <w:sz w:val="20"/>
          <w:szCs w:val="20"/>
        </w:rPr>
      </w:pPr>
      <w:r w:rsidRPr="00FD5BA2">
        <w:rPr>
          <w:rStyle w:val="eop"/>
          <w:sz w:val="20"/>
          <w:szCs w:val="20"/>
        </w:rPr>
        <w:t xml:space="preserve">There are two basic solutions </w:t>
      </w:r>
      <w:r w:rsidR="00C93673" w:rsidRPr="00FD5BA2">
        <w:rPr>
          <w:rStyle w:val="eop"/>
          <w:sz w:val="20"/>
          <w:szCs w:val="20"/>
        </w:rPr>
        <w:t xml:space="preserve">shown in Figure </w:t>
      </w:r>
      <w:r w:rsidR="008C53D1">
        <w:rPr>
          <w:rStyle w:val="eop"/>
          <w:sz w:val="20"/>
          <w:szCs w:val="20"/>
        </w:rPr>
        <w:t>2</w:t>
      </w:r>
      <w:r w:rsidRPr="00FD5BA2">
        <w:rPr>
          <w:rStyle w:val="eop"/>
          <w:sz w:val="20"/>
          <w:szCs w:val="20"/>
        </w:rPr>
        <w:t xml:space="preserve"> to balance the PDCCH coverage with the repeated PDSCH:</w:t>
      </w:r>
      <w:r w:rsidR="00B55693" w:rsidRPr="00FD5BA2">
        <w:rPr>
          <w:rStyle w:val="eop"/>
          <w:sz w:val="20"/>
          <w:szCs w:val="20"/>
        </w:rPr>
        <w:t> </w:t>
      </w:r>
    </w:p>
    <w:p w14:paraId="0CE49AE0" w14:textId="28A87355" w:rsidR="00C93673" w:rsidRPr="00FD5BA2" w:rsidRDefault="00C93673" w:rsidP="00C93673">
      <w:pPr>
        <w:pStyle w:val="paragraph"/>
        <w:numPr>
          <w:ilvl w:val="0"/>
          <w:numId w:val="10"/>
        </w:numPr>
        <w:spacing w:before="0" w:beforeAutospacing="0" w:after="0" w:afterAutospacing="0"/>
        <w:ind w:left="709" w:hanging="349"/>
        <w:textAlignment w:val="baseline"/>
        <w:rPr>
          <w:sz w:val="20"/>
          <w:szCs w:val="20"/>
        </w:rPr>
      </w:pPr>
      <w:r w:rsidRPr="00FD5BA2">
        <w:rPr>
          <w:rStyle w:val="normaltextrun"/>
          <w:sz w:val="20"/>
          <w:szCs w:val="20"/>
          <w:u w:val="single"/>
          <w:lang w:val="en-US"/>
        </w:rPr>
        <w:t>Option 1: Mixed numerology between PDCCH and PDSCH</w:t>
      </w:r>
      <w:r w:rsidRPr="00FD5BA2">
        <w:rPr>
          <w:rStyle w:val="normaltextrun"/>
          <w:sz w:val="20"/>
          <w:szCs w:val="20"/>
          <w:lang w:val="en-US"/>
        </w:rPr>
        <w:t>: use a lower SCS, such as 120 kHz, for PDCCH. This is feasible from phase noise point of view and would minimize changes to PDCCH. On the other hand, this is not allowed in Rel. 15/16 NR.</w:t>
      </w:r>
      <w:r w:rsidRPr="00FD5BA2">
        <w:rPr>
          <w:rStyle w:val="eop"/>
          <w:sz w:val="20"/>
          <w:szCs w:val="20"/>
        </w:rPr>
        <w:t> </w:t>
      </w:r>
    </w:p>
    <w:p w14:paraId="22040B94" w14:textId="13CECC66" w:rsidR="00C93673" w:rsidRPr="00FD5BA2" w:rsidRDefault="00C93673" w:rsidP="00C93673">
      <w:pPr>
        <w:pStyle w:val="paragraph"/>
        <w:numPr>
          <w:ilvl w:val="0"/>
          <w:numId w:val="10"/>
        </w:numPr>
        <w:spacing w:before="0" w:beforeAutospacing="0" w:after="0" w:afterAutospacing="0"/>
        <w:ind w:left="709" w:hanging="349"/>
        <w:textAlignment w:val="baseline"/>
        <w:rPr>
          <w:sz w:val="20"/>
          <w:szCs w:val="20"/>
        </w:rPr>
      </w:pPr>
      <w:r w:rsidRPr="00FD5BA2">
        <w:rPr>
          <w:rStyle w:val="normaltextrun"/>
          <w:sz w:val="20"/>
          <w:szCs w:val="20"/>
          <w:u w:val="single"/>
        </w:rPr>
        <w:t xml:space="preserve">Option 2: </w:t>
      </w:r>
      <w:r w:rsidRPr="00FD5BA2">
        <w:rPr>
          <w:rStyle w:val="normaltextrun"/>
          <w:sz w:val="20"/>
          <w:szCs w:val="20"/>
          <w:u w:val="single"/>
          <w:lang w:val="en-US"/>
        </w:rPr>
        <w:t>Increased number of symbols available for PDCCH</w:t>
      </w:r>
      <w:r w:rsidRPr="00FD5BA2">
        <w:rPr>
          <w:rStyle w:val="normaltextrun"/>
          <w:sz w:val="20"/>
          <w:szCs w:val="20"/>
          <w:lang w:val="en-US"/>
        </w:rPr>
        <w:t xml:space="preserve">: This can be done either by defining </w:t>
      </w:r>
      <w:r w:rsidR="002D7BED">
        <w:rPr>
          <w:rStyle w:val="normaltextrun"/>
          <w:sz w:val="20"/>
          <w:szCs w:val="20"/>
          <w:lang w:val="en-US"/>
        </w:rPr>
        <w:t xml:space="preserve">a </w:t>
      </w:r>
      <w:r w:rsidRPr="00FD5BA2">
        <w:rPr>
          <w:rStyle w:val="normaltextrun"/>
          <w:sz w:val="20"/>
          <w:szCs w:val="20"/>
          <w:lang w:val="en-US"/>
        </w:rPr>
        <w:t>CORESET with increase</w:t>
      </w:r>
      <w:r w:rsidR="002D7BED">
        <w:rPr>
          <w:rStyle w:val="normaltextrun"/>
          <w:sz w:val="20"/>
          <w:szCs w:val="20"/>
          <w:lang w:val="en-US"/>
        </w:rPr>
        <w:t>d</w:t>
      </w:r>
      <w:r w:rsidRPr="00FD5BA2">
        <w:rPr>
          <w:rStyle w:val="normaltextrun"/>
          <w:sz w:val="20"/>
          <w:szCs w:val="20"/>
          <w:lang w:val="en-US"/>
        </w:rPr>
        <w:t xml:space="preserve"> length, or by means </w:t>
      </w:r>
      <w:r w:rsidR="002D7BED">
        <w:rPr>
          <w:rStyle w:val="normaltextrun"/>
          <w:sz w:val="20"/>
          <w:szCs w:val="20"/>
          <w:lang w:val="en-US"/>
        </w:rPr>
        <w:t xml:space="preserve">of </w:t>
      </w:r>
      <w:r w:rsidRPr="00FD5BA2">
        <w:rPr>
          <w:rStyle w:val="normaltextrun"/>
          <w:sz w:val="20"/>
          <w:szCs w:val="20"/>
          <w:lang w:val="en-US"/>
        </w:rPr>
        <w:t>CORESET repetition (of existing length).</w:t>
      </w:r>
      <w:r w:rsidRPr="00FD5BA2">
        <w:rPr>
          <w:rStyle w:val="eop"/>
          <w:sz w:val="20"/>
          <w:szCs w:val="20"/>
        </w:rPr>
        <w:t> </w:t>
      </w:r>
    </w:p>
    <w:p w14:paraId="3DD3FF83" w14:textId="22954106" w:rsidR="00530EEA" w:rsidRPr="00FD5BA2" w:rsidRDefault="00530EEA" w:rsidP="00B55693">
      <w:pPr>
        <w:pStyle w:val="paragraph"/>
        <w:spacing w:before="0" w:beforeAutospacing="0" w:after="0" w:afterAutospacing="0"/>
        <w:textAlignment w:val="baseline"/>
        <w:rPr>
          <w:sz w:val="20"/>
          <w:szCs w:val="20"/>
        </w:rPr>
      </w:pPr>
    </w:p>
    <w:p w14:paraId="7B8C6DC6" w14:textId="77777777" w:rsidR="00C93673" w:rsidRPr="00FD5BA2" w:rsidRDefault="00C93673" w:rsidP="00C93673">
      <w:pPr>
        <w:pStyle w:val="paragraph"/>
        <w:spacing w:before="0" w:beforeAutospacing="0" w:after="0" w:afterAutospacing="0"/>
        <w:textAlignment w:val="baseline"/>
        <w:rPr>
          <w:sz w:val="20"/>
          <w:szCs w:val="20"/>
        </w:rPr>
      </w:pPr>
      <w:r w:rsidRPr="00FD5BA2">
        <w:rPr>
          <w:rStyle w:val="normaltextrun"/>
          <w:sz w:val="20"/>
          <w:szCs w:val="20"/>
          <w:lang w:val="en-US"/>
        </w:rPr>
        <w:t>We think that these two solutions need to be studied, and at least one solution for improved PDCCH coverage needs to be supported. </w:t>
      </w:r>
      <w:r w:rsidRPr="00FD5BA2">
        <w:rPr>
          <w:rStyle w:val="eop"/>
          <w:sz w:val="20"/>
          <w:szCs w:val="20"/>
        </w:rPr>
        <w:t> </w:t>
      </w:r>
    </w:p>
    <w:p w14:paraId="0728B0AD" w14:textId="79A1C6D0" w:rsidR="00C93673" w:rsidRDefault="00C93673" w:rsidP="00FD5BA2">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580C6322" w14:textId="70FAC9CF" w:rsidR="00B55693" w:rsidRPr="003F1343" w:rsidRDefault="00B55693" w:rsidP="00B55693">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sidR="003F1343" w:rsidRPr="003F1343">
        <w:rPr>
          <w:rStyle w:val="normaltextrun"/>
          <w:b/>
          <w:bCs/>
          <w:i/>
          <w:iCs/>
          <w:sz w:val="20"/>
          <w:szCs w:val="20"/>
          <w:lang w:val="en-US"/>
        </w:rPr>
        <w:t>4</w:t>
      </w:r>
      <w:r w:rsidRPr="003F1343">
        <w:rPr>
          <w:rStyle w:val="normaltextrun"/>
          <w:b/>
          <w:bCs/>
          <w:i/>
          <w:iCs/>
          <w:sz w:val="20"/>
          <w:szCs w:val="20"/>
          <w:lang w:val="en-US"/>
        </w:rPr>
        <w:t>:</w:t>
      </w:r>
      <w:r w:rsidRPr="003F1343">
        <w:rPr>
          <w:rStyle w:val="normaltextrun"/>
          <w:i/>
          <w:iCs/>
          <w:sz w:val="20"/>
          <w:szCs w:val="20"/>
          <w:lang w:val="en-US"/>
        </w:rPr>
        <w:t> Support improved PDCCH coverage for the cases of high SCS</w:t>
      </w:r>
      <w:r w:rsidRPr="003F1343">
        <w:rPr>
          <w:rStyle w:val="eop"/>
          <w:sz w:val="20"/>
          <w:szCs w:val="20"/>
        </w:rPr>
        <w:t> </w:t>
      </w:r>
      <w:r w:rsidR="00A54B42">
        <w:rPr>
          <w:rStyle w:val="eop"/>
          <w:sz w:val="20"/>
          <w:szCs w:val="20"/>
        </w:rPr>
        <w:t>(i.e. Y&gt;3)</w:t>
      </w:r>
    </w:p>
    <w:p w14:paraId="1BFA63C7" w14:textId="77777777" w:rsidR="00B55693" w:rsidRDefault="00B55693" w:rsidP="00402EE9">
      <w:pPr>
        <w:pStyle w:val="paragraph"/>
        <w:spacing w:before="0" w:beforeAutospacing="0" w:after="0" w:afterAutospacing="0"/>
        <w:textAlignment w:val="baseline"/>
        <w:rPr>
          <w:rStyle w:val="normaltextrun"/>
          <w:sz w:val="20"/>
          <w:szCs w:val="20"/>
        </w:rPr>
      </w:pPr>
    </w:p>
    <w:p w14:paraId="3C2E5501" w14:textId="0A18057E" w:rsidR="00FD5BA2" w:rsidRDefault="00670181" w:rsidP="00FD5BA2">
      <w:pPr>
        <w:pStyle w:val="paragraph"/>
        <w:keepNext/>
        <w:spacing w:before="0" w:beforeAutospacing="0" w:after="0" w:afterAutospacing="0"/>
        <w:textAlignment w:val="baseline"/>
      </w:pPr>
      <w:r>
        <w:rPr>
          <w:noProof/>
        </w:rPr>
        <w:drawing>
          <wp:inline distT="0" distB="0" distL="0" distR="0" wp14:anchorId="56976A72" wp14:editId="111A53C7">
            <wp:extent cx="6120765" cy="12668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6120765" cy="1266825"/>
                    </a:xfrm>
                    <a:prstGeom prst="rect">
                      <a:avLst/>
                    </a:prstGeom>
                  </pic:spPr>
                </pic:pic>
              </a:graphicData>
            </a:graphic>
          </wp:inline>
        </w:drawing>
      </w:r>
    </w:p>
    <w:p w14:paraId="587FE612" w14:textId="61B2500B" w:rsidR="00FD5BA2" w:rsidRPr="00530EEA" w:rsidRDefault="00FD5BA2" w:rsidP="00FD5BA2">
      <w:pPr>
        <w:pStyle w:val="Caption"/>
        <w:jc w:val="center"/>
      </w:pPr>
      <w:r w:rsidRPr="00530EEA">
        <w:t xml:space="preserve">Figure </w:t>
      </w:r>
      <w:r w:rsidRPr="00530EEA">
        <w:fldChar w:fldCharType="begin"/>
      </w:r>
      <w:r w:rsidRPr="00530EEA">
        <w:instrText xml:space="preserve"> SEQ Figure \* ARABIC </w:instrText>
      </w:r>
      <w:r w:rsidRPr="00530EEA">
        <w:fldChar w:fldCharType="separate"/>
      </w:r>
      <w:r w:rsidR="008C53D1">
        <w:rPr>
          <w:noProof/>
        </w:rPr>
        <w:t>2</w:t>
      </w:r>
      <w:r w:rsidRPr="00530EEA">
        <w:fldChar w:fldCharType="end"/>
      </w:r>
      <w:r w:rsidRPr="00530EEA">
        <w:t xml:space="preserve">. </w:t>
      </w:r>
      <w:r w:rsidR="00C8625E">
        <w:t>Candidate options to improve PDCCH coverage.</w:t>
      </w:r>
    </w:p>
    <w:p w14:paraId="5CB8E4CC" w14:textId="77777777" w:rsidR="00FD5BA2" w:rsidRPr="00B55693" w:rsidRDefault="00FD5BA2" w:rsidP="00402EE9">
      <w:pPr>
        <w:pStyle w:val="paragraph"/>
        <w:spacing w:before="0" w:beforeAutospacing="0" w:after="0" w:afterAutospacing="0"/>
        <w:textAlignment w:val="baseline"/>
        <w:rPr>
          <w:rStyle w:val="normaltextrun"/>
          <w:sz w:val="20"/>
          <w:szCs w:val="20"/>
        </w:rPr>
      </w:pPr>
    </w:p>
    <w:p w14:paraId="41F2A717" w14:textId="77777777" w:rsidR="00251B49" w:rsidRDefault="00251B49" w:rsidP="00251B49">
      <w:pPr>
        <w:pStyle w:val="paragraph"/>
        <w:spacing w:before="0" w:beforeAutospacing="0" w:after="0" w:afterAutospacing="0"/>
        <w:textAlignment w:val="baseline"/>
        <w:rPr>
          <w:rStyle w:val="eop"/>
          <w:sz w:val="20"/>
          <w:szCs w:val="20"/>
        </w:rPr>
      </w:pPr>
    </w:p>
    <w:p w14:paraId="150103B6" w14:textId="5DD44326" w:rsidR="00251B49" w:rsidRPr="00992E5C" w:rsidRDefault="00251B49" w:rsidP="00251B49">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w:t>
      </w:r>
      <w:r w:rsidRPr="00251B49">
        <w:rPr>
          <w:rStyle w:val="normaltextrun"/>
          <w:b/>
          <w:bCs/>
          <w:sz w:val="20"/>
          <w:szCs w:val="20"/>
          <w:u w:val="single"/>
          <w:lang w:val="en-US"/>
        </w:rPr>
        <w:t>otential limitation to UE PDCCH configuration and capability related to PDCCH monitoring</w:t>
      </w:r>
      <w:r w:rsidRPr="00992E5C">
        <w:rPr>
          <w:rStyle w:val="normaltextrun"/>
          <w:b/>
          <w:bCs/>
          <w:sz w:val="20"/>
          <w:szCs w:val="20"/>
          <w:u w:val="single"/>
          <w:lang w:val="en-US"/>
        </w:rPr>
        <w:t>:</w:t>
      </w:r>
    </w:p>
    <w:p w14:paraId="4B57610D" w14:textId="723306B6" w:rsidR="00251B49" w:rsidRDefault="00251B49" w:rsidP="00866C50">
      <w:pPr>
        <w:pStyle w:val="paragraph"/>
        <w:spacing w:before="0" w:beforeAutospacing="0" w:after="0" w:afterAutospacing="0"/>
        <w:textAlignment w:val="baseline"/>
        <w:rPr>
          <w:rStyle w:val="normaltextrun"/>
          <w:sz w:val="20"/>
          <w:szCs w:val="20"/>
        </w:rPr>
      </w:pPr>
    </w:p>
    <w:p w14:paraId="2A956FE6" w14:textId="79E0E62F" w:rsidR="00251B49" w:rsidRDefault="00557F5B" w:rsidP="00866C50">
      <w:pPr>
        <w:pStyle w:val="paragraph"/>
        <w:spacing w:before="0" w:beforeAutospacing="0" w:after="0" w:afterAutospacing="0"/>
        <w:textAlignment w:val="baseline"/>
        <w:rPr>
          <w:rStyle w:val="normaltextrun"/>
          <w:sz w:val="20"/>
          <w:szCs w:val="20"/>
        </w:rPr>
      </w:pPr>
      <w:r>
        <w:rPr>
          <w:rStyle w:val="normaltextrun"/>
          <w:sz w:val="20"/>
          <w:szCs w:val="20"/>
        </w:rPr>
        <w:t>Table 2 shows</w:t>
      </w:r>
      <w:r w:rsidR="002D7BED">
        <w:rPr>
          <w:rStyle w:val="normaltextrun"/>
          <w:sz w:val="20"/>
          <w:szCs w:val="20"/>
        </w:rPr>
        <w:t xml:space="preserve"> an</w:t>
      </w:r>
      <w:r>
        <w:rPr>
          <w:rStyle w:val="normaltextrun"/>
          <w:sz w:val="20"/>
          <w:szCs w:val="20"/>
        </w:rPr>
        <w:t xml:space="preserve"> </w:t>
      </w:r>
      <w:r w:rsidR="00EA354E">
        <w:rPr>
          <w:rStyle w:val="normaltextrun"/>
          <w:sz w:val="20"/>
          <w:szCs w:val="20"/>
        </w:rPr>
        <w:t>example for defining PDCCH monitoring capabilities</w:t>
      </w:r>
      <w:r w:rsidR="00294FD8">
        <w:rPr>
          <w:rStyle w:val="normaltextrun"/>
          <w:sz w:val="20"/>
          <w:szCs w:val="20"/>
        </w:rPr>
        <w:t xml:space="preserve">. </w:t>
      </w:r>
      <w:r w:rsidR="00AD5DF4">
        <w:rPr>
          <w:rStyle w:val="normaltextrun"/>
          <w:sz w:val="20"/>
          <w:szCs w:val="20"/>
        </w:rPr>
        <w:t xml:space="preserve">When considering </w:t>
      </w:r>
      <w:r w:rsidR="00915DB4">
        <w:rPr>
          <w:rStyle w:val="normaltextrun"/>
          <w:sz w:val="20"/>
          <w:szCs w:val="20"/>
        </w:rPr>
        <w:t xml:space="preserve">numerical values for the maximum number of PDCCH candidates per span, and the maximum number of non-overlapping CCEs per span, we think that the existing capabilities defined for 120 kHz SCS could be used as </w:t>
      </w:r>
      <w:r w:rsidR="005C3638">
        <w:rPr>
          <w:rStyle w:val="normaltextrun"/>
          <w:sz w:val="20"/>
          <w:szCs w:val="20"/>
        </w:rPr>
        <w:t xml:space="preserve">a </w:t>
      </w:r>
      <w:r w:rsidR="00915DB4">
        <w:rPr>
          <w:rStyle w:val="normaltextrun"/>
          <w:sz w:val="20"/>
          <w:szCs w:val="20"/>
        </w:rPr>
        <w:t>baseline.</w:t>
      </w:r>
    </w:p>
    <w:p w14:paraId="59F575C2" w14:textId="29E5B62E" w:rsidR="00E35BCC" w:rsidRDefault="00E35BCC" w:rsidP="00E35BCC">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20 PDCCH candidates per 120 kHz slot</w:t>
      </w:r>
      <w:r w:rsidR="00E31543">
        <w:rPr>
          <w:rStyle w:val="normaltextrun"/>
          <w:sz w:val="20"/>
          <w:szCs w:val="20"/>
        </w:rPr>
        <w:t xml:space="preserve"> duration</w:t>
      </w:r>
    </w:p>
    <w:p w14:paraId="40F2888A" w14:textId="09926283" w:rsidR="00E35BCC" w:rsidRDefault="00BF1292" w:rsidP="00E35BCC">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32 non-overlapped CCEs per (120 kHz) slot</w:t>
      </w:r>
      <w:r w:rsidR="00E31543">
        <w:rPr>
          <w:rStyle w:val="normaltextrun"/>
          <w:sz w:val="20"/>
          <w:szCs w:val="20"/>
        </w:rPr>
        <w:t xml:space="preserve"> duration.</w:t>
      </w:r>
    </w:p>
    <w:p w14:paraId="65458427" w14:textId="77777777" w:rsidR="007B06D5" w:rsidRDefault="007B06D5" w:rsidP="00866C50">
      <w:pPr>
        <w:pStyle w:val="paragraph"/>
        <w:spacing w:before="0" w:beforeAutospacing="0" w:after="0" w:afterAutospacing="0"/>
        <w:textAlignment w:val="baseline"/>
        <w:rPr>
          <w:rStyle w:val="normaltextrun"/>
          <w:sz w:val="20"/>
          <w:szCs w:val="20"/>
        </w:rPr>
      </w:pPr>
    </w:p>
    <w:p w14:paraId="6C5CEFD5" w14:textId="2579F1E7" w:rsidR="007B06D5" w:rsidRDefault="00255BEA" w:rsidP="76C38C6D">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In addition to multi-slot span -based monitoring, </w:t>
      </w:r>
      <w:r w:rsidR="001E42E2" w:rsidRPr="76C38C6D">
        <w:rPr>
          <w:rStyle w:val="normaltextrun"/>
          <w:sz w:val="20"/>
          <w:szCs w:val="20"/>
        </w:rPr>
        <w:t xml:space="preserve">UEs with 480 kHz and 960 kHz SCSs should support </w:t>
      </w:r>
      <w:r w:rsidR="000C6DAB" w:rsidRPr="76C38C6D">
        <w:rPr>
          <w:rStyle w:val="normaltextrun"/>
          <w:sz w:val="20"/>
          <w:szCs w:val="20"/>
        </w:rPr>
        <w:t>slot-based monitoring</w:t>
      </w:r>
      <w:r w:rsidR="005C3638" w:rsidRPr="76C38C6D">
        <w:rPr>
          <w:rStyle w:val="normaltextrun"/>
          <w:sz w:val="20"/>
          <w:szCs w:val="20"/>
        </w:rPr>
        <w:t xml:space="preserve">. </w:t>
      </w:r>
      <w:r w:rsidR="001C6CBE" w:rsidRPr="76C38C6D">
        <w:rPr>
          <w:rStyle w:val="normaltextrun"/>
          <w:sz w:val="20"/>
          <w:szCs w:val="20"/>
        </w:rPr>
        <w:t xml:space="preserve">In order to support slot-based operation with reasonable coverage, one should </w:t>
      </w:r>
      <w:r w:rsidR="00E83660" w:rsidRPr="76C38C6D">
        <w:rPr>
          <w:rStyle w:val="normaltextrun"/>
          <w:sz w:val="20"/>
          <w:szCs w:val="20"/>
        </w:rPr>
        <w:t>support at least 8 non-overlapped CCEs</w:t>
      </w:r>
      <w:r w:rsidR="005C3638" w:rsidRPr="76C38C6D">
        <w:rPr>
          <w:rStyle w:val="normaltextrun"/>
          <w:sz w:val="20"/>
          <w:szCs w:val="20"/>
        </w:rPr>
        <w:t xml:space="preserve"> (preferably</w:t>
      </w:r>
      <w:r w:rsidR="00FF7A75" w:rsidRPr="76C38C6D">
        <w:rPr>
          <w:rStyle w:val="normaltextrun"/>
          <w:sz w:val="20"/>
          <w:szCs w:val="20"/>
        </w:rPr>
        <w:t xml:space="preserve"> 16</w:t>
      </w:r>
      <w:r w:rsidR="005C3638" w:rsidRPr="76C38C6D">
        <w:rPr>
          <w:rStyle w:val="normaltextrun"/>
          <w:sz w:val="20"/>
          <w:szCs w:val="20"/>
        </w:rPr>
        <w:t>)</w:t>
      </w:r>
      <w:r w:rsidR="00E83660" w:rsidRPr="76C38C6D">
        <w:rPr>
          <w:rStyle w:val="normaltextrun"/>
          <w:sz w:val="20"/>
          <w:szCs w:val="20"/>
        </w:rPr>
        <w:t xml:space="preserve"> also </w:t>
      </w:r>
      <w:r w:rsidR="00C90B8B" w:rsidRPr="76C38C6D">
        <w:rPr>
          <w:rStyle w:val="normaltextrun"/>
          <w:sz w:val="20"/>
          <w:szCs w:val="20"/>
        </w:rPr>
        <w:t>for</w:t>
      </w:r>
      <w:r w:rsidR="00E83660" w:rsidRPr="76C38C6D">
        <w:rPr>
          <w:rStyle w:val="normaltextrun"/>
          <w:sz w:val="20"/>
          <w:szCs w:val="20"/>
        </w:rPr>
        <w:t xml:space="preserve"> slot</w:t>
      </w:r>
      <w:r w:rsidR="5556F760" w:rsidRPr="76C38C6D">
        <w:rPr>
          <w:rStyle w:val="normaltextrun"/>
          <w:sz w:val="20"/>
          <w:szCs w:val="20"/>
        </w:rPr>
        <w:t>-</w:t>
      </w:r>
      <w:r w:rsidR="00E83660" w:rsidRPr="76C38C6D">
        <w:rPr>
          <w:rStyle w:val="normaltextrun"/>
          <w:sz w:val="20"/>
          <w:szCs w:val="20"/>
        </w:rPr>
        <w:t xml:space="preserve">based operation. </w:t>
      </w:r>
    </w:p>
    <w:p w14:paraId="297B0B33" w14:textId="706976D8" w:rsidR="000C5A05" w:rsidRDefault="000C5A05" w:rsidP="00866C50">
      <w:pPr>
        <w:pStyle w:val="paragraph"/>
        <w:spacing w:before="0" w:beforeAutospacing="0" w:after="0" w:afterAutospacing="0"/>
        <w:textAlignment w:val="baseline"/>
        <w:rPr>
          <w:rStyle w:val="normaltextrun"/>
          <w:sz w:val="20"/>
          <w:szCs w:val="20"/>
        </w:rPr>
      </w:pPr>
    </w:p>
    <w:p w14:paraId="19013C13" w14:textId="6FC11E14" w:rsidR="000C5A05" w:rsidRDefault="0028515B" w:rsidP="00866C50">
      <w:pPr>
        <w:pStyle w:val="paragraph"/>
        <w:spacing w:before="0" w:beforeAutospacing="0" w:after="0" w:afterAutospacing="0"/>
        <w:textAlignment w:val="baseline"/>
        <w:rPr>
          <w:rStyle w:val="normaltextrun"/>
          <w:sz w:val="20"/>
          <w:szCs w:val="20"/>
        </w:rPr>
      </w:pPr>
      <w:r>
        <w:rPr>
          <w:rStyle w:val="normaltextrun"/>
          <w:sz w:val="20"/>
          <w:szCs w:val="20"/>
        </w:rPr>
        <w:t>T</w:t>
      </w:r>
      <w:r w:rsidR="000C5A05">
        <w:rPr>
          <w:rStyle w:val="normaltextrun"/>
          <w:sz w:val="20"/>
          <w:szCs w:val="20"/>
        </w:rPr>
        <w:t xml:space="preserve">here </w:t>
      </w:r>
      <w:r>
        <w:rPr>
          <w:rStyle w:val="normaltextrun"/>
          <w:sz w:val="20"/>
          <w:szCs w:val="20"/>
        </w:rPr>
        <w:t>are</w:t>
      </w:r>
      <w:r w:rsidR="000C5A05">
        <w:rPr>
          <w:rStyle w:val="normaltextrun"/>
          <w:sz w:val="20"/>
          <w:szCs w:val="20"/>
        </w:rPr>
        <w:t xml:space="preserve"> </w:t>
      </w:r>
      <w:r>
        <w:rPr>
          <w:rStyle w:val="normaltextrun"/>
          <w:sz w:val="20"/>
          <w:szCs w:val="20"/>
        </w:rPr>
        <w:t>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w:t>
      </w:r>
      <w:r w:rsidR="00754D5F">
        <w:rPr>
          <w:sz w:val="20"/>
          <w:szCs w:val="20"/>
          <w:lang w:val="en-US"/>
        </w:rPr>
        <w:t xml:space="preserve"> numerical values for these should be decided during the WI.</w:t>
      </w:r>
    </w:p>
    <w:p w14:paraId="4F8DCD15" w14:textId="0E01745A" w:rsidR="00FF7A75" w:rsidRDefault="00FF7A75" w:rsidP="00866C50">
      <w:pPr>
        <w:pStyle w:val="paragraph"/>
        <w:spacing w:before="0" w:beforeAutospacing="0" w:after="0" w:afterAutospacing="0"/>
        <w:textAlignment w:val="baseline"/>
        <w:rPr>
          <w:rStyle w:val="normaltextrun"/>
          <w:sz w:val="20"/>
          <w:szCs w:val="20"/>
        </w:rPr>
      </w:pPr>
    </w:p>
    <w:p w14:paraId="7353FB1A" w14:textId="6C866C9F" w:rsidR="00FF7A75" w:rsidRDefault="00FF7A75" w:rsidP="00FF7A75">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lastRenderedPageBreak/>
        <w:t>Proposal </w:t>
      </w:r>
      <w:r w:rsidR="00094832">
        <w:rPr>
          <w:rStyle w:val="normaltextrun"/>
          <w:b/>
          <w:bCs/>
          <w:i/>
          <w:iCs/>
          <w:sz w:val="20"/>
          <w:szCs w:val="20"/>
          <w:lang w:val="en-US"/>
        </w:rPr>
        <w:t>5</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B072701" w14:textId="4CD190EA" w:rsidR="00EA152A" w:rsidRPr="00EA152A" w:rsidRDefault="005A6518" w:rsidP="00EA152A">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s</w:t>
      </w:r>
      <w:r w:rsidR="00EA152A">
        <w:rPr>
          <w:rStyle w:val="normaltextrun"/>
          <w:i/>
          <w:iCs/>
          <w:sz w:val="20"/>
          <w:szCs w:val="20"/>
          <w:lang w:val="en-US"/>
        </w:rPr>
        <w:t xml:space="preserve">upport at least </w:t>
      </w:r>
      <w:r w:rsidR="00EA152A" w:rsidRPr="00EA152A">
        <w:rPr>
          <w:rStyle w:val="normaltextrun"/>
          <w:i/>
          <w:iCs/>
          <w:sz w:val="20"/>
          <w:szCs w:val="20"/>
          <w:lang w:val="en-US"/>
        </w:rPr>
        <w:t>20 PDCCH candidates per 120 kHz slot duration</w:t>
      </w:r>
    </w:p>
    <w:p w14:paraId="5C704EF1" w14:textId="1230D13A" w:rsidR="00EA152A" w:rsidRPr="00EA152A" w:rsidRDefault="005A6518" w:rsidP="00EA152A">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00EA152A" w:rsidRPr="00EA152A">
        <w:rPr>
          <w:rStyle w:val="normaltextrun"/>
          <w:i/>
          <w:iCs/>
          <w:sz w:val="20"/>
          <w:szCs w:val="20"/>
          <w:lang w:val="en-US"/>
        </w:rPr>
        <w:t>32 non-overlapped CCEs per 120 kHz slot duration.</w:t>
      </w:r>
    </w:p>
    <w:p w14:paraId="7C020B64" w14:textId="38684B65" w:rsidR="00C90B8B" w:rsidRPr="00C90B8B" w:rsidRDefault="00C90B8B" w:rsidP="00C90B8B">
      <w:pPr>
        <w:pStyle w:val="paragraph"/>
        <w:numPr>
          <w:ilvl w:val="0"/>
          <w:numId w:val="14"/>
        </w:numPr>
        <w:spacing w:before="0" w:beforeAutospacing="0" w:after="0" w:afterAutospacing="0"/>
        <w:textAlignment w:val="baseline"/>
        <w:rPr>
          <w:rStyle w:val="normaltextrun"/>
          <w:i/>
          <w:iCs/>
          <w:sz w:val="20"/>
          <w:szCs w:val="20"/>
          <w:lang w:val="en-US"/>
        </w:rPr>
      </w:pPr>
      <w:r w:rsidRPr="00C90B8B">
        <w:rPr>
          <w:rStyle w:val="normaltextrun"/>
          <w:i/>
          <w:iCs/>
          <w:sz w:val="20"/>
          <w:szCs w:val="20"/>
        </w:rPr>
        <w:t>support at least 8 non-overlapped CCEs</w:t>
      </w:r>
      <w:r w:rsidR="00EA152A">
        <w:rPr>
          <w:rStyle w:val="normaltextrun"/>
          <w:i/>
          <w:iCs/>
          <w:sz w:val="20"/>
          <w:szCs w:val="20"/>
        </w:rPr>
        <w:t xml:space="preserve"> also for slot-based operation.</w:t>
      </w:r>
    </w:p>
    <w:p w14:paraId="04F0A460" w14:textId="589067DD" w:rsidR="00AD5DF4" w:rsidRDefault="00AD5DF4" w:rsidP="00AD5DF4">
      <w:pPr>
        <w:pStyle w:val="Caption"/>
        <w:jc w:val="center"/>
      </w:pPr>
    </w:p>
    <w:p w14:paraId="51433A02" w14:textId="1781446F" w:rsidR="000C4ADA" w:rsidRDefault="000C4ADA" w:rsidP="000C4ADA">
      <w:pPr>
        <w:pStyle w:val="Caption"/>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w:t>
      </w:r>
      <w:r w:rsidR="00557F5B">
        <w:t>i-slot span -monitoring</w:t>
      </w:r>
    </w:p>
    <w:tbl>
      <w:tblPr>
        <w:tblStyle w:val="TableGrid"/>
        <w:tblW w:w="0" w:type="auto"/>
        <w:tblLook w:val="04A0" w:firstRow="1" w:lastRow="0" w:firstColumn="1" w:lastColumn="0" w:noHBand="0" w:noVBand="1"/>
      </w:tblPr>
      <w:tblGrid>
        <w:gridCol w:w="846"/>
        <w:gridCol w:w="1274"/>
        <w:gridCol w:w="1095"/>
        <w:gridCol w:w="1095"/>
        <w:gridCol w:w="1097"/>
        <w:gridCol w:w="1083"/>
        <w:gridCol w:w="1044"/>
        <w:gridCol w:w="1044"/>
        <w:gridCol w:w="1051"/>
      </w:tblGrid>
      <w:tr w:rsidR="00AD5DF4" w14:paraId="3C708A54" w14:textId="77777777" w:rsidTr="003A6C22">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tcPr>
          <w:p w14:paraId="1EDEB452" w14:textId="77777777" w:rsidR="00AD5DF4" w:rsidRDefault="00AD5DF4" w:rsidP="00AD5DF4">
            <w:pPr>
              <w:spacing w:after="60"/>
              <w:jc w:val="center"/>
              <w:rPr>
                <w:lang w:val="en-US"/>
              </w:rP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60B85F2A" w14:textId="0B09BF64" w:rsidR="00AD5DF4" w:rsidRDefault="00AD5DF4" w:rsidP="00AD5DF4">
            <w:pPr>
              <w:spacing w:after="60"/>
              <w:jc w:val="center"/>
              <w:rPr>
                <w:lang w:val="en-US"/>
              </w:rPr>
            </w:pPr>
            <w:r w:rsidRPr="00ED753F">
              <w:rPr>
                <w:lang w:val="en-US"/>
              </w:rPr>
              <w:t xml:space="preserve">Max. # of monitored PDCCH candidates per </w:t>
            </w:r>
            <w:r w:rsidR="003A6C22">
              <w:rPr>
                <w:lang w:val="en-US"/>
              </w:rPr>
              <w:t>slot/</w:t>
            </w:r>
            <w:r>
              <w:rPr>
                <w:lang w:val="en-US"/>
              </w:rPr>
              <w:t xml:space="preserve">span per </w:t>
            </w:r>
            <w:r w:rsidRPr="00ED753F">
              <w:rPr>
                <w:lang w:val="en-US"/>
              </w:rPr>
              <w:t>combination (</w:t>
            </w:r>
            <w:proofErr w:type="gramStart"/>
            <w:r w:rsidRPr="00ED753F">
              <w:rPr>
                <w:lang w:val="en-US"/>
              </w:rPr>
              <w:t>X,Y</w:t>
            </w:r>
            <w:proofErr w:type="gramEnd"/>
            <w:r w:rsidRPr="00ED753F">
              <w:rPr>
                <w:lang w:val="en-US"/>
              </w:rP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1C27C300" w14:textId="5669E4E3" w:rsidR="00AD5DF4" w:rsidRDefault="00AD5DF4" w:rsidP="00AD5DF4">
            <w:pPr>
              <w:spacing w:after="60"/>
              <w:jc w:val="center"/>
              <w:rPr>
                <w:lang w:val="en-US"/>
              </w:rPr>
            </w:pPr>
            <w:r w:rsidRPr="00ED753F">
              <w:rPr>
                <w:lang w:val="en-US"/>
              </w:rPr>
              <w:t xml:space="preserve">Max. # of </w:t>
            </w:r>
            <w:r>
              <w:rPr>
                <w:lang w:val="en-US"/>
              </w:rPr>
              <w:t>non-overlapped</w:t>
            </w:r>
            <w:r w:rsidRPr="00ED753F">
              <w:rPr>
                <w:lang w:val="en-US"/>
              </w:rPr>
              <w:t xml:space="preserve"> </w:t>
            </w:r>
            <w:r>
              <w:rPr>
                <w:lang w:val="en-US"/>
              </w:rPr>
              <w:t xml:space="preserve">CCEs per </w:t>
            </w:r>
            <w:r w:rsidR="003A6C22">
              <w:rPr>
                <w:lang w:val="en-US"/>
              </w:rPr>
              <w:t>slot/</w:t>
            </w:r>
            <w:r>
              <w:rPr>
                <w:lang w:val="en-US"/>
              </w:rPr>
              <w:t>span for</w:t>
            </w:r>
            <w:r w:rsidRPr="00ED753F">
              <w:rPr>
                <w:lang w:val="en-US"/>
              </w:rPr>
              <w:t xml:space="preserve"> per combination (</w:t>
            </w:r>
            <w:proofErr w:type="gramStart"/>
            <w:r w:rsidRPr="00ED753F">
              <w:rPr>
                <w:lang w:val="en-US"/>
              </w:rPr>
              <w:t>X,Y</w:t>
            </w:r>
            <w:proofErr w:type="gramEnd"/>
            <w:r w:rsidRPr="00ED753F">
              <w:rPr>
                <w:lang w:val="en-US"/>
              </w:rPr>
              <w:t>) and per serving cell</w:t>
            </w:r>
          </w:p>
        </w:tc>
      </w:tr>
      <w:tr w:rsidR="00AD5DF4" w14:paraId="1D938312" w14:textId="77777777" w:rsidTr="003A6C22">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44777C40" w14:textId="77777777" w:rsidR="00AD5DF4" w:rsidRDefault="00AD5DF4" w:rsidP="00AD5DF4">
            <w:pPr>
              <w:spacing w:after="60"/>
              <w:jc w:val="center"/>
              <w:rPr>
                <w:i/>
                <w:iCs/>
                <w:lang w:val="en-US"/>
              </w:rPr>
            </w:pPr>
            <w:r>
              <w:rPr>
                <w:i/>
                <w:iCs/>
                <w:lang w:val="en-US"/>
              </w:rPr>
              <w:t>μ</w:t>
            </w:r>
          </w:p>
        </w:tc>
        <w:tc>
          <w:tcPr>
            <w:tcW w:w="1274" w:type="dxa"/>
            <w:tcBorders>
              <w:top w:val="single" w:sz="4" w:space="0" w:color="auto"/>
              <w:left w:val="single" w:sz="12" w:space="0" w:color="auto"/>
              <w:bottom w:val="single" w:sz="12" w:space="0" w:color="auto"/>
              <w:right w:val="single" w:sz="4" w:space="0" w:color="auto"/>
            </w:tcBorders>
            <w:vAlign w:val="center"/>
            <w:hideMark/>
          </w:tcPr>
          <w:p w14:paraId="36E684E2" w14:textId="2DD8E8B7" w:rsidR="00AD5DF4" w:rsidRDefault="009E5F02" w:rsidP="00AD5DF4">
            <w:pPr>
              <w:spacing w:after="60"/>
              <w:jc w:val="center"/>
              <w:rPr>
                <w:lang w:val="en-US"/>
              </w:rPr>
            </w:pPr>
            <w:r>
              <w:rPr>
                <w:lang w:val="en-US"/>
              </w:rPr>
              <w:t>Slot-based</w:t>
            </w:r>
          </w:p>
        </w:tc>
        <w:tc>
          <w:tcPr>
            <w:tcW w:w="1095" w:type="dxa"/>
            <w:tcBorders>
              <w:top w:val="single" w:sz="4" w:space="0" w:color="auto"/>
              <w:left w:val="single" w:sz="4" w:space="0" w:color="auto"/>
              <w:bottom w:val="single" w:sz="12" w:space="0" w:color="auto"/>
              <w:right w:val="single" w:sz="4" w:space="0" w:color="auto"/>
            </w:tcBorders>
            <w:vAlign w:val="center"/>
            <w:hideMark/>
          </w:tcPr>
          <w:p w14:paraId="44849F94" w14:textId="075BB71B" w:rsidR="00AD5DF4" w:rsidRDefault="00AD5DF4" w:rsidP="00AD5DF4">
            <w:pPr>
              <w:spacing w:after="60"/>
              <w:jc w:val="center"/>
              <w:rPr>
                <w:lang w:val="en-US"/>
              </w:rPr>
            </w:pPr>
            <w:r>
              <w:rPr>
                <w:lang w:val="en-US"/>
              </w:rPr>
              <w:t>(28, Y)</w:t>
            </w:r>
          </w:p>
        </w:tc>
        <w:tc>
          <w:tcPr>
            <w:tcW w:w="1095" w:type="dxa"/>
            <w:tcBorders>
              <w:top w:val="single" w:sz="4" w:space="0" w:color="auto"/>
              <w:left w:val="single" w:sz="4" w:space="0" w:color="auto"/>
              <w:bottom w:val="single" w:sz="12" w:space="0" w:color="auto"/>
              <w:right w:val="single" w:sz="4" w:space="0" w:color="auto"/>
            </w:tcBorders>
            <w:vAlign w:val="center"/>
            <w:hideMark/>
          </w:tcPr>
          <w:p w14:paraId="2EEAC390" w14:textId="387BBF15" w:rsidR="00AD5DF4" w:rsidRDefault="00AD5DF4" w:rsidP="00AD5DF4">
            <w:pPr>
              <w:spacing w:after="60"/>
              <w:jc w:val="center"/>
              <w:rPr>
                <w:lang w:val="en-US"/>
              </w:rPr>
            </w:pPr>
            <w:r>
              <w:rPr>
                <w:lang w:val="en-US"/>
              </w:rPr>
              <w:t>(56, Y)</w:t>
            </w:r>
          </w:p>
        </w:tc>
        <w:tc>
          <w:tcPr>
            <w:tcW w:w="1097" w:type="dxa"/>
            <w:tcBorders>
              <w:top w:val="single" w:sz="4" w:space="0" w:color="auto"/>
              <w:left w:val="single" w:sz="4" w:space="0" w:color="auto"/>
              <w:bottom w:val="single" w:sz="12" w:space="0" w:color="auto"/>
              <w:right w:val="single" w:sz="12" w:space="0" w:color="auto"/>
            </w:tcBorders>
            <w:vAlign w:val="center"/>
            <w:hideMark/>
          </w:tcPr>
          <w:p w14:paraId="7F5D3A22" w14:textId="3C94505F" w:rsidR="00AD5DF4" w:rsidRDefault="00AD5DF4" w:rsidP="00AD5DF4">
            <w:pPr>
              <w:spacing w:after="60"/>
              <w:jc w:val="center"/>
              <w:rPr>
                <w:lang w:val="en-US"/>
              </w:rPr>
            </w:pPr>
            <w:r>
              <w:rPr>
                <w:lang w:val="en-US"/>
              </w:rPr>
              <w:t>(112, Y)</w:t>
            </w:r>
          </w:p>
        </w:tc>
        <w:tc>
          <w:tcPr>
            <w:tcW w:w="1083" w:type="dxa"/>
            <w:tcBorders>
              <w:top w:val="single" w:sz="4" w:space="0" w:color="auto"/>
              <w:left w:val="single" w:sz="12" w:space="0" w:color="auto"/>
              <w:bottom w:val="single" w:sz="12" w:space="0" w:color="auto"/>
              <w:right w:val="single" w:sz="4" w:space="0" w:color="auto"/>
            </w:tcBorders>
            <w:vAlign w:val="center"/>
            <w:hideMark/>
          </w:tcPr>
          <w:p w14:paraId="368C2DDA" w14:textId="252B83F1" w:rsidR="00AD5DF4" w:rsidRDefault="009E5F02" w:rsidP="00AD5DF4">
            <w:pPr>
              <w:spacing w:after="60"/>
              <w:jc w:val="center"/>
              <w:rPr>
                <w:lang w:val="en-US"/>
              </w:rPr>
            </w:pPr>
            <w:r>
              <w:rPr>
                <w:lang w:val="en-US"/>
              </w:rPr>
              <w:t>Slot based</w:t>
            </w:r>
          </w:p>
        </w:tc>
        <w:tc>
          <w:tcPr>
            <w:tcW w:w="1044" w:type="dxa"/>
            <w:tcBorders>
              <w:top w:val="single" w:sz="4" w:space="0" w:color="auto"/>
              <w:left w:val="single" w:sz="4" w:space="0" w:color="auto"/>
              <w:bottom w:val="single" w:sz="12" w:space="0" w:color="auto"/>
              <w:right w:val="single" w:sz="4" w:space="0" w:color="auto"/>
            </w:tcBorders>
            <w:vAlign w:val="center"/>
            <w:hideMark/>
          </w:tcPr>
          <w:p w14:paraId="3AC7D5A5" w14:textId="730BB7DE" w:rsidR="00AD5DF4" w:rsidRDefault="00AD5DF4" w:rsidP="00AD5DF4">
            <w:pPr>
              <w:spacing w:after="60"/>
              <w:jc w:val="center"/>
              <w:rPr>
                <w:lang w:val="en-US"/>
              </w:rPr>
            </w:pPr>
            <w:r>
              <w:rPr>
                <w:lang w:val="en-US"/>
              </w:rPr>
              <w:t>(28, Y)</w:t>
            </w:r>
          </w:p>
        </w:tc>
        <w:tc>
          <w:tcPr>
            <w:tcW w:w="1044" w:type="dxa"/>
            <w:tcBorders>
              <w:top w:val="single" w:sz="4" w:space="0" w:color="auto"/>
              <w:left w:val="single" w:sz="4" w:space="0" w:color="auto"/>
              <w:bottom w:val="single" w:sz="12" w:space="0" w:color="auto"/>
              <w:right w:val="single" w:sz="4" w:space="0" w:color="auto"/>
            </w:tcBorders>
            <w:vAlign w:val="center"/>
            <w:hideMark/>
          </w:tcPr>
          <w:p w14:paraId="1F5BDF6E" w14:textId="5C116390" w:rsidR="00AD5DF4" w:rsidRDefault="00AD5DF4" w:rsidP="00AD5DF4">
            <w:pPr>
              <w:spacing w:after="60"/>
              <w:jc w:val="center"/>
              <w:rPr>
                <w:lang w:val="en-US"/>
              </w:rPr>
            </w:pPr>
            <w:r>
              <w:rPr>
                <w:lang w:val="en-US"/>
              </w:rPr>
              <w:t>(56, Y)</w:t>
            </w:r>
          </w:p>
        </w:tc>
        <w:tc>
          <w:tcPr>
            <w:tcW w:w="1051" w:type="dxa"/>
            <w:tcBorders>
              <w:top w:val="single" w:sz="4" w:space="0" w:color="auto"/>
              <w:left w:val="single" w:sz="4" w:space="0" w:color="auto"/>
              <w:bottom w:val="single" w:sz="12" w:space="0" w:color="auto"/>
              <w:right w:val="single" w:sz="4" w:space="0" w:color="auto"/>
            </w:tcBorders>
            <w:vAlign w:val="center"/>
            <w:hideMark/>
          </w:tcPr>
          <w:p w14:paraId="22973330" w14:textId="10ABEF13" w:rsidR="00AD5DF4" w:rsidRDefault="00AD5DF4" w:rsidP="00AD5DF4">
            <w:pPr>
              <w:spacing w:after="60"/>
              <w:jc w:val="center"/>
              <w:rPr>
                <w:lang w:val="en-US"/>
              </w:rPr>
            </w:pPr>
            <w:r>
              <w:rPr>
                <w:lang w:val="en-US"/>
              </w:rPr>
              <w:t>(112, Y)</w:t>
            </w:r>
          </w:p>
        </w:tc>
      </w:tr>
      <w:tr w:rsidR="00AD5DF4" w14:paraId="7AA1C5DC" w14:textId="77777777" w:rsidTr="003A6C22">
        <w:tc>
          <w:tcPr>
            <w:tcW w:w="846" w:type="dxa"/>
            <w:tcBorders>
              <w:top w:val="single" w:sz="12" w:space="0" w:color="auto"/>
              <w:left w:val="single" w:sz="4" w:space="0" w:color="auto"/>
              <w:bottom w:val="single" w:sz="4" w:space="0" w:color="auto"/>
              <w:right w:val="single" w:sz="12" w:space="0" w:color="auto"/>
            </w:tcBorders>
            <w:vAlign w:val="center"/>
            <w:hideMark/>
          </w:tcPr>
          <w:p w14:paraId="3F17F9B8" w14:textId="7093ABF0" w:rsidR="00AD5DF4" w:rsidRDefault="00AD5DF4" w:rsidP="00AD5DF4">
            <w:pPr>
              <w:spacing w:after="60"/>
              <w:jc w:val="center"/>
              <w:rPr>
                <w:lang w:val="en-US"/>
              </w:rPr>
            </w:pPr>
            <w:r>
              <w:rPr>
                <w:lang w:val="en-US"/>
              </w:rPr>
              <w:t>3</w:t>
            </w:r>
          </w:p>
        </w:tc>
        <w:tc>
          <w:tcPr>
            <w:tcW w:w="1274" w:type="dxa"/>
            <w:tcBorders>
              <w:top w:val="single" w:sz="12" w:space="0" w:color="auto"/>
              <w:left w:val="single" w:sz="12" w:space="0" w:color="auto"/>
              <w:bottom w:val="single" w:sz="4" w:space="0" w:color="auto"/>
              <w:right w:val="single" w:sz="4" w:space="0" w:color="auto"/>
            </w:tcBorders>
            <w:vAlign w:val="center"/>
            <w:hideMark/>
          </w:tcPr>
          <w:p w14:paraId="15D3D9D1" w14:textId="4793B32A" w:rsidR="00AD5DF4" w:rsidRDefault="00AD5DF4" w:rsidP="00AD5DF4">
            <w:pPr>
              <w:spacing w:after="60"/>
              <w:jc w:val="center"/>
              <w:rPr>
                <w:lang w:val="en-US"/>
              </w:rPr>
            </w:pPr>
            <w:r>
              <w:rPr>
                <w:lang w:val="en-US"/>
              </w:rPr>
              <w:t>2</w:t>
            </w:r>
            <w:r>
              <w:t>0</w:t>
            </w:r>
          </w:p>
        </w:tc>
        <w:tc>
          <w:tcPr>
            <w:tcW w:w="1095" w:type="dxa"/>
            <w:tcBorders>
              <w:top w:val="single" w:sz="12" w:space="0" w:color="auto"/>
              <w:left w:val="single" w:sz="4" w:space="0" w:color="auto"/>
              <w:bottom w:val="single" w:sz="4" w:space="0" w:color="auto"/>
              <w:right w:val="single" w:sz="4" w:space="0" w:color="auto"/>
            </w:tcBorders>
            <w:hideMark/>
          </w:tcPr>
          <w:p w14:paraId="7B57F5D2" w14:textId="258BCC1D" w:rsidR="00AD5DF4" w:rsidRDefault="00AD5DF4" w:rsidP="00AD5DF4">
            <w:pPr>
              <w:spacing w:after="60"/>
              <w:jc w:val="center"/>
              <w:rPr>
                <w:lang w:val="en-US"/>
              </w:rPr>
            </w:pPr>
            <w:r w:rsidRPr="00A95C83">
              <w:rPr>
                <w:lang w:val="en-US"/>
              </w:rPr>
              <w:t>-</w:t>
            </w:r>
          </w:p>
        </w:tc>
        <w:tc>
          <w:tcPr>
            <w:tcW w:w="1095" w:type="dxa"/>
            <w:tcBorders>
              <w:top w:val="single" w:sz="12" w:space="0" w:color="auto"/>
              <w:left w:val="single" w:sz="4" w:space="0" w:color="auto"/>
              <w:bottom w:val="single" w:sz="4" w:space="0" w:color="auto"/>
              <w:right w:val="single" w:sz="4" w:space="0" w:color="auto"/>
            </w:tcBorders>
            <w:hideMark/>
          </w:tcPr>
          <w:p w14:paraId="787E83C1" w14:textId="5E2078D8" w:rsidR="00AD5DF4" w:rsidRDefault="00AD5DF4" w:rsidP="00AD5DF4">
            <w:pPr>
              <w:spacing w:after="60"/>
              <w:jc w:val="center"/>
              <w:rPr>
                <w:lang w:val="en-US"/>
              </w:rPr>
            </w:pPr>
            <w:r w:rsidRPr="00A95C83">
              <w:rPr>
                <w:lang w:val="en-US"/>
              </w:rPr>
              <w:t>-</w:t>
            </w:r>
          </w:p>
        </w:tc>
        <w:tc>
          <w:tcPr>
            <w:tcW w:w="1097" w:type="dxa"/>
            <w:tcBorders>
              <w:top w:val="single" w:sz="12" w:space="0" w:color="auto"/>
              <w:left w:val="single" w:sz="4" w:space="0" w:color="auto"/>
              <w:bottom w:val="single" w:sz="4" w:space="0" w:color="auto"/>
              <w:right w:val="single" w:sz="12" w:space="0" w:color="auto"/>
            </w:tcBorders>
            <w:vAlign w:val="center"/>
            <w:hideMark/>
          </w:tcPr>
          <w:p w14:paraId="289176BB" w14:textId="31F136FB" w:rsidR="00AD5DF4" w:rsidRDefault="00AD5DF4" w:rsidP="00AD5DF4">
            <w:pPr>
              <w:spacing w:after="60"/>
              <w:jc w:val="center"/>
              <w:rPr>
                <w:lang w:val="en-US"/>
              </w:rPr>
            </w:pPr>
            <w:r>
              <w:rPr>
                <w:lang w:val="en-US"/>
              </w:rPr>
              <w:t>-</w:t>
            </w:r>
          </w:p>
        </w:tc>
        <w:tc>
          <w:tcPr>
            <w:tcW w:w="1083" w:type="dxa"/>
            <w:tcBorders>
              <w:top w:val="single" w:sz="12" w:space="0" w:color="auto"/>
              <w:left w:val="single" w:sz="12" w:space="0" w:color="auto"/>
              <w:bottom w:val="single" w:sz="4" w:space="0" w:color="auto"/>
              <w:right w:val="single" w:sz="4" w:space="0" w:color="auto"/>
            </w:tcBorders>
            <w:vAlign w:val="center"/>
            <w:hideMark/>
          </w:tcPr>
          <w:p w14:paraId="6F84A1E6" w14:textId="2E2B7CB9" w:rsidR="00AD5DF4" w:rsidRDefault="00AD5DF4" w:rsidP="00AD5DF4">
            <w:pPr>
              <w:spacing w:after="60"/>
              <w:jc w:val="center"/>
              <w:rPr>
                <w:lang w:val="en-US"/>
              </w:rPr>
            </w:pPr>
            <w:r>
              <w:rPr>
                <w:lang w:val="en-US"/>
              </w:rPr>
              <w:t>32</w:t>
            </w:r>
          </w:p>
        </w:tc>
        <w:tc>
          <w:tcPr>
            <w:tcW w:w="1044" w:type="dxa"/>
            <w:tcBorders>
              <w:top w:val="single" w:sz="12" w:space="0" w:color="auto"/>
              <w:left w:val="single" w:sz="4" w:space="0" w:color="auto"/>
              <w:bottom w:val="single" w:sz="4" w:space="0" w:color="auto"/>
              <w:right w:val="single" w:sz="4" w:space="0" w:color="auto"/>
            </w:tcBorders>
            <w:hideMark/>
          </w:tcPr>
          <w:p w14:paraId="4E43D6B6" w14:textId="0ABAB54E" w:rsidR="00AD5DF4" w:rsidRDefault="00AD5DF4" w:rsidP="00AD5DF4">
            <w:pPr>
              <w:spacing w:after="60"/>
              <w:jc w:val="center"/>
              <w:rPr>
                <w:lang w:val="en-US"/>
              </w:rPr>
            </w:pPr>
            <w:r w:rsidRPr="00D23F49">
              <w:rPr>
                <w:lang w:val="en-US"/>
              </w:rPr>
              <w:t>-</w:t>
            </w:r>
          </w:p>
        </w:tc>
        <w:tc>
          <w:tcPr>
            <w:tcW w:w="1044" w:type="dxa"/>
            <w:tcBorders>
              <w:top w:val="single" w:sz="12" w:space="0" w:color="auto"/>
              <w:left w:val="single" w:sz="4" w:space="0" w:color="auto"/>
              <w:bottom w:val="single" w:sz="4" w:space="0" w:color="auto"/>
              <w:right w:val="single" w:sz="4" w:space="0" w:color="auto"/>
            </w:tcBorders>
            <w:hideMark/>
          </w:tcPr>
          <w:p w14:paraId="1B90DC29" w14:textId="603B1982" w:rsidR="00AD5DF4" w:rsidRDefault="00AD5DF4" w:rsidP="00AD5DF4">
            <w:pPr>
              <w:spacing w:after="60"/>
              <w:jc w:val="center"/>
              <w:rPr>
                <w:lang w:val="en-US"/>
              </w:rPr>
            </w:pPr>
            <w:r w:rsidRPr="00D23F49">
              <w:rPr>
                <w:lang w:val="en-US"/>
              </w:rPr>
              <w:t>-</w:t>
            </w:r>
          </w:p>
        </w:tc>
        <w:tc>
          <w:tcPr>
            <w:tcW w:w="1051" w:type="dxa"/>
            <w:tcBorders>
              <w:top w:val="single" w:sz="12" w:space="0" w:color="auto"/>
              <w:left w:val="single" w:sz="4" w:space="0" w:color="auto"/>
              <w:bottom w:val="single" w:sz="4" w:space="0" w:color="auto"/>
              <w:right w:val="single" w:sz="4" w:space="0" w:color="auto"/>
            </w:tcBorders>
            <w:vAlign w:val="center"/>
            <w:hideMark/>
          </w:tcPr>
          <w:p w14:paraId="1F5AD4C8" w14:textId="41088212" w:rsidR="00AD5DF4" w:rsidRDefault="00AD5DF4" w:rsidP="00AD5DF4">
            <w:pPr>
              <w:spacing w:after="60"/>
              <w:jc w:val="center"/>
              <w:rPr>
                <w:lang w:val="en-US"/>
              </w:rPr>
            </w:pPr>
            <w:r>
              <w:rPr>
                <w:lang w:val="en-US"/>
              </w:rPr>
              <w:t>-</w:t>
            </w:r>
          </w:p>
        </w:tc>
      </w:tr>
      <w:tr w:rsidR="00AD5DF4" w14:paraId="66F57326" w14:textId="77777777" w:rsidTr="003A6C22">
        <w:trPr>
          <w:trHeight w:val="43"/>
        </w:trPr>
        <w:tc>
          <w:tcPr>
            <w:tcW w:w="846" w:type="dxa"/>
            <w:tcBorders>
              <w:top w:val="single" w:sz="4" w:space="0" w:color="auto"/>
              <w:left w:val="single" w:sz="4" w:space="0" w:color="auto"/>
              <w:bottom w:val="single" w:sz="4" w:space="0" w:color="auto"/>
              <w:right w:val="single" w:sz="12" w:space="0" w:color="auto"/>
            </w:tcBorders>
            <w:vAlign w:val="center"/>
            <w:hideMark/>
          </w:tcPr>
          <w:p w14:paraId="2B307485" w14:textId="7E9419B7" w:rsidR="00AD5DF4" w:rsidRDefault="00AD5DF4" w:rsidP="00AD5DF4">
            <w:pPr>
              <w:spacing w:after="60"/>
              <w:jc w:val="center"/>
              <w:rPr>
                <w:lang w:val="en-US"/>
              </w:rPr>
            </w:pPr>
            <w:r>
              <w:rPr>
                <w:lang w:val="en-US"/>
              </w:rPr>
              <w:t>5</w:t>
            </w:r>
          </w:p>
        </w:tc>
        <w:tc>
          <w:tcPr>
            <w:tcW w:w="1274" w:type="dxa"/>
            <w:tcBorders>
              <w:top w:val="single" w:sz="4" w:space="0" w:color="auto"/>
              <w:left w:val="single" w:sz="12" w:space="0" w:color="auto"/>
              <w:bottom w:val="single" w:sz="4" w:space="0" w:color="auto"/>
              <w:right w:val="single" w:sz="4" w:space="0" w:color="auto"/>
            </w:tcBorders>
            <w:vAlign w:val="center"/>
            <w:hideMark/>
          </w:tcPr>
          <w:p w14:paraId="7CF2E5DC" w14:textId="563F437A"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691712" w14:textId="01C11B55"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3A6C19E" w14:textId="74FD5624" w:rsidR="00AD5DF4" w:rsidRPr="002121BC" w:rsidRDefault="00120F12" w:rsidP="00AD5DF4">
            <w:pPr>
              <w:spacing w:after="60"/>
              <w:jc w:val="center"/>
              <w:rPr>
                <w:highlight w:val="yellow"/>
                <w:lang w:val="en-US"/>
              </w:rPr>
            </w:pPr>
            <w:r>
              <w:rPr>
                <w:lang w:val="en-US"/>
              </w:rPr>
              <w:t>≥20</w:t>
            </w:r>
          </w:p>
        </w:tc>
        <w:tc>
          <w:tcPr>
            <w:tcW w:w="1097" w:type="dxa"/>
            <w:tcBorders>
              <w:top w:val="single" w:sz="4" w:space="0" w:color="auto"/>
              <w:left w:val="single" w:sz="4" w:space="0" w:color="auto"/>
              <w:bottom w:val="single" w:sz="4" w:space="0" w:color="auto"/>
              <w:right w:val="single" w:sz="12" w:space="0" w:color="auto"/>
            </w:tcBorders>
            <w:vAlign w:val="center"/>
            <w:hideMark/>
          </w:tcPr>
          <w:p w14:paraId="7F5E8716" w14:textId="1932305D" w:rsidR="00AD5DF4" w:rsidRDefault="00AD5DF4" w:rsidP="00AD5DF4">
            <w:pPr>
              <w:spacing w:after="60"/>
              <w:jc w:val="center"/>
              <w:rPr>
                <w:lang w:val="en-US"/>
              </w:rPr>
            </w:pPr>
            <w:r>
              <w:rPr>
                <w:lang w:val="en-US"/>
              </w:rPr>
              <w:t>-</w:t>
            </w:r>
          </w:p>
        </w:tc>
        <w:tc>
          <w:tcPr>
            <w:tcW w:w="1083" w:type="dxa"/>
            <w:tcBorders>
              <w:top w:val="single" w:sz="4" w:space="0" w:color="auto"/>
              <w:left w:val="single" w:sz="12" w:space="0" w:color="auto"/>
              <w:bottom w:val="single" w:sz="4" w:space="0" w:color="auto"/>
              <w:right w:val="single" w:sz="4" w:space="0" w:color="auto"/>
            </w:tcBorders>
            <w:vAlign w:val="center"/>
          </w:tcPr>
          <w:p w14:paraId="68715C23" w14:textId="1F428828" w:rsidR="00AD5DF4" w:rsidRDefault="001E42E2" w:rsidP="00AD5DF4">
            <w:pPr>
              <w:spacing w:after="60"/>
              <w:jc w:val="center"/>
              <w:rPr>
                <w:lang w:val="en-US"/>
              </w:rPr>
            </w:pPr>
            <w:r>
              <w:rPr>
                <w:lang w:val="en-US"/>
              </w:rPr>
              <w:t>≥8</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FE8A260" w14:textId="6D249FB4" w:rsidR="00AD5DF4" w:rsidRPr="002121BC" w:rsidRDefault="00AD5DF4" w:rsidP="00AD5DF4">
            <w:pPr>
              <w:spacing w:after="60"/>
              <w:jc w:val="center"/>
              <w:rPr>
                <w:highlight w:val="yellow"/>
                <w:lang w:val="en-US"/>
              </w:rPr>
            </w:pPr>
            <w:r w:rsidRPr="002121BC">
              <w:rPr>
                <w:highlight w:val="yellow"/>
                <w:lang w:val="en-US"/>
              </w:rPr>
              <w:t>TBD</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AAA19C8" w14:textId="13751956" w:rsidR="00AD5DF4" w:rsidRPr="002121BC" w:rsidRDefault="00120F12" w:rsidP="00AD5DF4">
            <w:pPr>
              <w:spacing w:after="60"/>
              <w:jc w:val="center"/>
              <w:rPr>
                <w:highlight w:val="yellow"/>
                <w:lang w:val="en-US"/>
              </w:rPr>
            </w:pPr>
            <w:r>
              <w:rPr>
                <w:lang w:val="en-US"/>
              </w:rPr>
              <w:t>≥32</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AAC16D9" w14:textId="4C91C02F" w:rsidR="00AD5DF4" w:rsidRDefault="00AD5DF4" w:rsidP="00AD5DF4">
            <w:pPr>
              <w:spacing w:after="60"/>
              <w:jc w:val="center"/>
              <w:rPr>
                <w:lang w:val="en-US"/>
              </w:rPr>
            </w:pPr>
            <w:r>
              <w:rPr>
                <w:lang w:val="en-US"/>
              </w:rPr>
              <w:t>-</w:t>
            </w:r>
          </w:p>
        </w:tc>
      </w:tr>
      <w:tr w:rsidR="00AD5DF4" w14:paraId="0804AE9E" w14:textId="77777777" w:rsidTr="003A6C22">
        <w:trPr>
          <w:trHeight w:val="43"/>
        </w:trPr>
        <w:tc>
          <w:tcPr>
            <w:tcW w:w="846" w:type="dxa"/>
            <w:tcBorders>
              <w:top w:val="single" w:sz="4" w:space="0" w:color="auto"/>
              <w:left w:val="single" w:sz="4" w:space="0" w:color="auto"/>
              <w:bottom w:val="single" w:sz="4" w:space="0" w:color="auto"/>
              <w:right w:val="single" w:sz="12" w:space="0" w:color="auto"/>
            </w:tcBorders>
            <w:vAlign w:val="center"/>
          </w:tcPr>
          <w:p w14:paraId="53FD3811" w14:textId="0E869E19" w:rsidR="00AD5DF4" w:rsidRDefault="00AD5DF4" w:rsidP="00AD5DF4">
            <w:pPr>
              <w:spacing w:after="60"/>
              <w:jc w:val="center"/>
              <w:rPr>
                <w:lang w:val="en-US"/>
              </w:rPr>
            </w:pPr>
            <w:r>
              <w:rPr>
                <w:lang w:val="en-US"/>
              </w:rPr>
              <w:t>6</w:t>
            </w:r>
          </w:p>
        </w:tc>
        <w:tc>
          <w:tcPr>
            <w:tcW w:w="1274" w:type="dxa"/>
            <w:tcBorders>
              <w:top w:val="single" w:sz="4" w:space="0" w:color="auto"/>
              <w:left w:val="single" w:sz="12" w:space="0" w:color="auto"/>
              <w:bottom w:val="single" w:sz="4" w:space="0" w:color="auto"/>
              <w:right w:val="single" w:sz="4" w:space="0" w:color="auto"/>
            </w:tcBorders>
            <w:vAlign w:val="center"/>
          </w:tcPr>
          <w:p w14:paraId="345CC49C" w14:textId="5D6BE272"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tcPr>
          <w:p w14:paraId="65EF65BE" w14:textId="0EDB268E"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tcPr>
          <w:p w14:paraId="2C1F1865" w14:textId="0862C1B9" w:rsidR="00AD5DF4" w:rsidRPr="002121BC" w:rsidRDefault="00AD5DF4" w:rsidP="00AD5DF4">
            <w:pPr>
              <w:spacing w:after="60"/>
              <w:jc w:val="center"/>
              <w:rPr>
                <w:highlight w:val="yellow"/>
                <w:lang w:val="en-US"/>
              </w:rPr>
            </w:pPr>
            <w:r w:rsidRPr="002121BC">
              <w:rPr>
                <w:highlight w:val="yellow"/>
                <w:lang w:val="en-US"/>
              </w:rPr>
              <w:t>TBD</w:t>
            </w:r>
          </w:p>
        </w:tc>
        <w:tc>
          <w:tcPr>
            <w:tcW w:w="1097" w:type="dxa"/>
            <w:tcBorders>
              <w:top w:val="single" w:sz="4" w:space="0" w:color="auto"/>
              <w:left w:val="single" w:sz="4" w:space="0" w:color="auto"/>
              <w:bottom w:val="single" w:sz="4" w:space="0" w:color="auto"/>
              <w:right w:val="single" w:sz="12" w:space="0" w:color="auto"/>
            </w:tcBorders>
            <w:vAlign w:val="center"/>
          </w:tcPr>
          <w:p w14:paraId="3FF7A386" w14:textId="4FAE8928" w:rsidR="00AD5DF4" w:rsidRDefault="00AD5DF4" w:rsidP="00AD5DF4">
            <w:pPr>
              <w:spacing w:after="60"/>
              <w:jc w:val="center"/>
              <w:rPr>
                <w:lang w:val="en-US"/>
              </w:rPr>
            </w:pPr>
            <w:r>
              <w:rPr>
                <w:lang w:val="en-US"/>
              </w:rPr>
              <w:t>≥20</w:t>
            </w:r>
          </w:p>
        </w:tc>
        <w:tc>
          <w:tcPr>
            <w:tcW w:w="1083" w:type="dxa"/>
            <w:tcBorders>
              <w:top w:val="single" w:sz="4" w:space="0" w:color="auto"/>
              <w:left w:val="single" w:sz="12" w:space="0" w:color="auto"/>
              <w:bottom w:val="single" w:sz="4" w:space="0" w:color="auto"/>
              <w:right w:val="single" w:sz="4" w:space="0" w:color="auto"/>
            </w:tcBorders>
            <w:vAlign w:val="center"/>
          </w:tcPr>
          <w:p w14:paraId="1A491470" w14:textId="688F18C8" w:rsidR="00AD5DF4" w:rsidRDefault="001E42E2" w:rsidP="00AD5DF4">
            <w:pPr>
              <w:spacing w:after="60"/>
              <w:jc w:val="center"/>
              <w:rPr>
                <w:lang w:val="en-US"/>
              </w:rPr>
            </w:pPr>
            <w:r>
              <w:rPr>
                <w:lang w:val="en-US"/>
              </w:rPr>
              <w:t>≥8</w:t>
            </w:r>
          </w:p>
        </w:tc>
        <w:tc>
          <w:tcPr>
            <w:tcW w:w="1044" w:type="dxa"/>
            <w:tcBorders>
              <w:top w:val="single" w:sz="4" w:space="0" w:color="auto"/>
              <w:left w:val="single" w:sz="4" w:space="0" w:color="auto"/>
              <w:bottom w:val="single" w:sz="4" w:space="0" w:color="auto"/>
              <w:right w:val="single" w:sz="4" w:space="0" w:color="auto"/>
            </w:tcBorders>
            <w:vAlign w:val="center"/>
          </w:tcPr>
          <w:p w14:paraId="00A1CE7B" w14:textId="6228F50A" w:rsidR="00AD5DF4" w:rsidRPr="002121BC" w:rsidRDefault="00AD5DF4" w:rsidP="00AD5DF4">
            <w:pPr>
              <w:spacing w:after="60"/>
              <w:jc w:val="center"/>
              <w:rPr>
                <w:highlight w:val="yellow"/>
                <w:lang w:val="en-US"/>
              </w:rPr>
            </w:pPr>
            <w:r w:rsidRPr="002121BC">
              <w:rPr>
                <w:highlight w:val="yellow"/>
                <w:lang w:val="en-US"/>
              </w:rPr>
              <w:t>TBD</w:t>
            </w:r>
          </w:p>
        </w:tc>
        <w:tc>
          <w:tcPr>
            <w:tcW w:w="1044" w:type="dxa"/>
            <w:tcBorders>
              <w:top w:val="single" w:sz="4" w:space="0" w:color="auto"/>
              <w:left w:val="single" w:sz="4" w:space="0" w:color="auto"/>
              <w:bottom w:val="single" w:sz="4" w:space="0" w:color="auto"/>
              <w:right w:val="single" w:sz="4" w:space="0" w:color="auto"/>
            </w:tcBorders>
            <w:vAlign w:val="center"/>
          </w:tcPr>
          <w:p w14:paraId="5A7AE43A" w14:textId="584D72BF" w:rsidR="00AD5DF4" w:rsidRPr="002121BC" w:rsidRDefault="00AD5DF4" w:rsidP="00AD5DF4">
            <w:pPr>
              <w:spacing w:after="60"/>
              <w:jc w:val="center"/>
              <w:rPr>
                <w:highlight w:val="yellow"/>
                <w:lang w:val="en-US"/>
              </w:rPr>
            </w:pPr>
            <w:r w:rsidRPr="002121BC">
              <w:rPr>
                <w:highlight w:val="yellow"/>
                <w:lang w:val="en-US"/>
              </w:rPr>
              <w:t>TBD</w:t>
            </w:r>
          </w:p>
        </w:tc>
        <w:tc>
          <w:tcPr>
            <w:tcW w:w="1051" w:type="dxa"/>
            <w:tcBorders>
              <w:top w:val="single" w:sz="4" w:space="0" w:color="auto"/>
              <w:left w:val="single" w:sz="4" w:space="0" w:color="auto"/>
              <w:bottom w:val="single" w:sz="4" w:space="0" w:color="auto"/>
              <w:right w:val="single" w:sz="4" w:space="0" w:color="auto"/>
            </w:tcBorders>
            <w:vAlign w:val="center"/>
          </w:tcPr>
          <w:p w14:paraId="379270F8" w14:textId="2E37FBBB" w:rsidR="00AD5DF4" w:rsidRDefault="00AD5DF4" w:rsidP="00AD5DF4">
            <w:pPr>
              <w:spacing w:after="60"/>
              <w:jc w:val="center"/>
              <w:rPr>
                <w:lang w:val="en-US"/>
              </w:rPr>
            </w:pPr>
            <w:r>
              <w:rPr>
                <w:lang w:val="en-US"/>
              </w:rPr>
              <w:t>≥32</w:t>
            </w:r>
          </w:p>
        </w:tc>
      </w:tr>
    </w:tbl>
    <w:p w14:paraId="38B9037C" w14:textId="2CC77926" w:rsidR="00AD5DF4" w:rsidRDefault="00AD5DF4" w:rsidP="00866C50">
      <w:pPr>
        <w:pStyle w:val="paragraph"/>
        <w:spacing w:before="0" w:beforeAutospacing="0" w:after="0" w:afterAutospacing="0"/>
        <w:textAlignment w:val="baseline"/>
        <w:rPr>
          <w:rStyle w:val="normaltextrun"/>
          <w:sz w:val="20"/>
          <w:szCs w:val="20"/>
        </w:rPr>
      </w:pPr>
    </w:p>
    <w:p w14:paraId="2516E0A2" w14:textId="69A5E254" w:rsidR="00866C50" w:rsidRDefault="00866C50" w:rsidP="00866C50"/>
    <w:p w14:paraId="5846D4C3" w14:textId="4CC7548C" w:rsidR="00B8608F" w:rsidRPr="00992E5C" w:rsidRDefault="00B8608F" w:rsidP="00B8608F">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Spatial relation management for GC-PDCCH</w:t>
      </w:r>
      <w:r w:rsidRPr="00992E5C">
        <w:rPr>
          <w:rStyle w:val="normaltextrun"/>
          <w:b/>
          <w:bCs/>
          <w:sz w:val="20"/>
          <w:szCs w:val="20"/>
          <w:u w:val="single"/>
          <w:lang w:val="en-US"/>
        </w:rPr>
        <w:t>:</w:t>
      </w:r>
    </w:p>
    <w:p w14:paraId="1BD03AD7" w14:textId="77777777" w:rsidR="00B8608F" w:rsidRDefault="00B8608F" w:rsidP="00DC3794">
      <w:pPr>
        <w:overflowPunct/>
        <w:autoSpaceDE/>
        <w:autoSpaceDN/>
        <w:adjustRightInd/>
        <w:spacing w:after="0"/>
        <w:rPr>
          <w:rFonts w:eastAsia="Times New Roman"/>
          <w:lang w:eastAsia="en-GB"/>
        </w:rPr>
      </w:pPr>
    </w:p>
    <w:p w14:paraId="372C7EF1" w14:textId="411D2F71" w:rsidR="00DC3794" w:rsidRDefault="00DC3794" w:rsidP="00DC3794">
      <w:pPr>
        <w:overflowPunct/>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sidR="002D7BED">
        <w:rPr>
          <w:rFonts w:eastAsia="Times New Roman"/>
          <w:lang w:eastAsia="en-GB"/>
        </w:rPr>
        <w:t xml:space="preserve"> a</w:t>
      </w:r>
      <w:r w:rsidR="008A614D">
        <w:rPr>
          <w:rFonts w:eastAsia="Times New Roman"/>
          <w:lang w:eastAsia="en-GB"/>
        </w:rPr>
        <w:t xml:space="preserve"> </w:t>
      </w:r>
      <w:proofErr w:type="gramStart"/>
      <w:r w:rsidR="008A614D">
        <w:rPr>
          <w:rFonts w:eastAsia="Times New Roman"/>
          <w:lang w:eastAsia="en-GB"/>
        </w:rPr>
        <w:t>beam based</w:t>
      </w:r>
      <w:proofErr w:type="gramEnd"/>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sidR="002D7BED">
        <w:rPr>
          <w:rFonts w:eastAsia="Times New Roman"/>
          <w:lang w:eastAsia="en-GB"/>
        </w:rPr>
        <w:t>.</w:t>
      </w:r>
      <w:r w:rsidRPr="00DC3794">
        <w:rPr>
          <w:rFonts w:eastAsia="Times New Roman"/>
          <w:lang w:eastAsia="en-GB"/>
        </w:rPr>
        <w:t xml:space="preserve"> </w:t>
      </w:r>
      <w:r w:rsidR="002D7BED">
        <w:rPr>
          <w:rFonts w:eastAsia="Times New Roman"/>
          <w:lang w:eastAsia="en-GB"/>
        </w:rPr>
        <w:t xml:space="preserve">Although a </w:t>
      </w:r>
      <w:r w:rsidRPr="00DC3794">
        <w:rPr>
          <w:rFonts w:eastAsia="Times New Roman"/>
          <w:lang w:eastAsia="en-GB"/>
        </w:rPr>
        <w:t xml:space="preserve">UE can be indicated </w:t>
      </w:r>
      <w:r w:rsidR="002D7BED">
        <w:rPr>
          <w:rFonts w:eastAsia="Times New Roman"/>
          <w:lang w:eastAsia="en-GB"/>
        </w:rPr>
        <w:t>a</w:t>
      </w:r>
      <w:r w:rsidR="002D7BED" w:rsidRPr="00DC3794">
        <w:rPr>
          <w:rFonts w:eastAsia="Times New Roman"/>
          <w:lang w:eastAsia="en-GB"/>
        </w:rPr>
        <w:t xml:space="preserve"> </w:t>
      </w:r>
      <w:r w:rsidRPr="00DC3794">
        <w:rPr>
          <w:rFonts w:eastAsia="Times New Roman"/>
          <w:lang w:eastAsia="en-GB"/>
        </w:rPr>
        <w:t>change of active-TCI, DCI format 2_0 PDCCH candidates</w:t>
      </w:r>
      <w:r w:rsidR="002D7BED">
        <w:rPr>
          <w:rFonts w:eastAsia="Times New Roman"/>
          <w:lang w:eastAsia="en-GB"/>
        </w:rPr>
        <w:t xml:space="preserve"> and</w:t>
      </w:r>
      <w:r w:rsidRPr="00DC3794">
        <w:rPr>
          <w:rFonts w:eastAsia="Times New Roman"/>
          <w:lang w:eastAsia="en-GB"/>
        </w:rPr>
        <w:t>, payload location remains the same and thus cannot be beam specific.</w:t>
      </w:r>
    </w:p>
    <w:p w14:paraId="28E253BE" w14:textId="3BE76578" w:rsidR="00DC3794" w:rsidRPr="00DC3794" w:rsidRDefault="00DC3794" w:rsidP="00DC3794">
      <w:pPr>
        <w:overflowPunct/>
        <w:autoSpaceDE/>
        <w:autoSpaceDN/>
        <w:adjustRightInd/>
        <w:spacing w:after="0"/>
        <w:rPr>
          <w:rFonts w:eastAsia="Times New Roman"/>
          <w:sz w:val="16"/>
          <w:szCs w:val="16"/>
          <w:lang w:eastAsia="en-GB"/>
        </w:rPr>
      </w:pPr>
      <w:r w:rsidRPr="00DC3794">
        <w:rPr>
          <w:rFonts w:eastAsia="Times New Roman"/>
          <w:lang w:eastAsia="en-GB"/>
        </w:rPr>
        <w:t>   </w:t>
      </w:r>
    </w:p>
    <w:p w14:paraId="0DB360FD" w14:textId="2DC184AB" w:rsidR="00DC3794" w:rsidRDefault="00DC3794" w:rsidP="00DC3794">
      <w:pPr>
        <w:overflowPunct/>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sidR="002D7BED">
        <w:rPr>
          <w:rFonts w:eastAsia="Times New Roman"/>
          <w:i/>
          <w:iCs/>
          <w:lang w:eastAsia="en-GB"/>
        </w:rPr>
        <w:t xml:space="preserve"> band</w:t>
      </w:r>
      <w:r w:rsidRPr="00DC3794">
        <w:rPr>
          <w:rFonts w:eastAsia="Times New Roman"/>
          <w:i/>
          <w:iCs/>
          <w:lang w:eastAsia="en-GB"/>
        </w:rPr>
        <w:t xml:space="preserve"> system, and there seems to be</w:t>
      </w:r>
      <w:r w:rsidR="002D7BED">
        <w:rPr>
          <w:rFonts w:eastAsia="Times New Roman"/>
          <w:i/>
          <w:iCs/>
          <w:lang w:eastAsia="en-GB"/>
        </w:rPr>
        <w:t xml:space="preserve"> a</w:t>
      </w:r>
      <w:r w:rsidRPr="00DC3794">
        <w:rPr>
          <w:rFonts w:eastAsia="Times New Roman"/>
          <w:i/>
          <w:iCs/>
          <w:lang w:eastAsia="en-GB"/>
        </w:rPr>
        <w:t xml:space="preserve"> need to support</w:t>
      </w:r>
      <w:r w:rsidR="00166363">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0FCF06F7" w14:textId="77777777" w:rsidR="003C32B9" w:rsidRPr="00DC3794" w:rsidRDefault="003C32B9" w:rsidP="00DC3794">
      <w:pPr>
        <w:overflowPunct/>
        <w:autoSpaceDE/>
        <w:autoSpaceDN/>
        <w:adjustRightInd/>
        <w:spacing w:after="0"/>
        <w:rPr>
          <w:rFonts w:eastAsia="Times New Roman"/>
          <w:sz w:val="16"/>
          <w:szCs w:val="16"/>
          <w:lang w:eastAsia="en-GB"/>
        </w:rPr>
      </w:pPr>
    </w:p>
    <w:p w14:paraId="359C8FE5" w14:textId="7B18C824" w:rsidR="00DC3794" w:rsidRPr="00DC3794" w:rsidRDefault="00DC3794" w:rsidP="00DC3794">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Pr>
          <w:rFonts w:eastAsia="Times New Roman"/>
          <w:b/>
          <w:bCs/>
          <w:i/>
          <w:iCs/>
          <w:lang w:eastAsia="en-GB"/>
        </w:rPr>
        <w:t>6</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7FFF40EF" w14:textId="77777777" w:rsidR="00DC3794" w:rsidRPr="00866C50" w:rsidRDefault="00DC3794" w:rsidP="00866C50"/>
    <w:bookmarkEnd w:id="1"/>
    <w:p w14:paraId="10445A01" w14:textId="71195635" w:rsidR="00885580" w:rsidRDefault="007820D0" w:rsidP="00885580">
      <w:pPr>
        <w:pStyle w:val="Heading1"/>
      </w:pPr>
      <w:r>
        <w:t>Conclusion</w:t>
      </w:r>
    </w:p>
    <w:p w14:paraId="63F1C4DA" w14:textId="5A113814"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observations and proposals:</w:t>
      </w:r>
      <w:r w:rsidRPr="00DB7F21">
        <w:rPr>
          <w:rStyle w:val="eop"/>
          <w:color w:val="000000"/>
          <w:shd w:val="clear" w:color="auto" w:fill="FFFFFF"/>
        </w:rPr>
        <w:t> </w:t>
      </w:r>
    </w:p>
    <w:p w14:paraId="713AE4A7" w14:textId="77777777" w:rsidR="00DB7F21" w:rsidRDefault="00DB7F21" w:rsidP="008A614D">
      <w:pPr>
        <w:overflowPunct/>
        <w:autoSpaceDE/>
        <w:autoSpaceDN/>
        <w:adjustRightInd/>
        <w:spacing w:after="0"/>
        <w:rPr>
          <w:rFonts w:eastAsia="Times New Roman"/>
          <w:b/>
          <w:bCs/>
          <w:lang w:eastAsia="en-GB"/>
        </w:rPr>
      </w:pPr>
    </w:p>
    <w:p w14:paraId="4D48A33D" w14:textId="77777777" w:rsidR="00E26AD9" w:rsidRPr="00E26AD9" w:rsidRDefault="00E26AD9" w:rsidP="00E26AD9">
      <w:pPr>
        <w:pStyle w:val="paragraph"/>
        <w:spacing w:before="0" w:beforeAutospacing="0" w:after="0" w:afterAutospacing="0"/>
        <w:textAlignment w:val="baseline"/>
        <w:rPr>
          <w:rStyle w:val="eop"/>
          <w:i/>
          <w:iCs/>
          <w:sz w:val="20"/>
          <w:szCs w:val="20"/>
        </w:rPr>
      </w:pPr>
      <w:r w:rsidRPr="00E26AD9">
        <w:rPr>
          <w:rStyle w:val="normaltextrun"/>
          <w:b/>
          <w:bCs/>
          <w:i/>
          <w:iCs/>
          <w:sz w:val="20"/>
          <w:szCs w:val="20"/>
          <w:lang w:val="en-US"/>
        </w:rPr>
        <w:t>Observation 1</w:t>
      </w:r>
      <w:r w:rsidRPr="00E26AD9">
        <w:rPr>
          <w:rStyle w:val="normaltextrun"/>
          <w:i/>
          <w:iCs/>
          <w:sz w:val="20"/>
          <w:szCs w:val="20"/>
          <w:lang w:val="en-US"/>
        </w:rPr>
        <w:t>: For 480 kHz and 960 kHz SCS, PDCCH monitoring capabilities, and especially channel estimation capability of number of unique CCEs per slot is expected to reduce below tolerable limit.</w:t>
      </w:r>
      <w:r w:rsidRPr="00E26AD9">
        <w:rPr>
          <w:rStyle w:val="eop"/>
          <w:i/>
          <w:iCs/>
          <w:sz w:val="20"/>
          <w:szCs w:val="20"/>
        </w:rPr>
        <w:t> </w:t>
      </w:r>
    </w:p>
    <w:p w14:paraId="28868FD5" w14:textId="77777777" w:rsidR="00E26AD9" w:rsidRDefault="00E26AD9" w:rsidP="008A614D">
      <w:pPr>
        <w:overflowPunct/>
        <w:autoSpaceDE/>
        <w:autoSpaceDN/>
        <w:adjustRightInd/>
        <w:spacing w:after="0"/>
        <w:rPr>
          <w:rFonts w:eastAsia="Times New Roman"/>
          <w:b/>
          <w:bCs/>
          <w:lang w:eastAsia="en-GB"/>
        </w:rPr>
      </w:pPr>
    </w:p>
    <w:p w14:paraId="638195FB" w14:textId="4BD8665C" w:rsidR="008A614D" w:rsidRDefault="008A614D" w:rsidP="008A614D">
      <w:pPr>
        <w:overflowPunct/>
        <w:autoSpaceDE/>
        <w:autoSpaceDN/>
        <w:adjustRightInd/>
        <w:spacing w:after="0"/>
        <w:rPr>
          <w:rFonts w:eastAsia="Times New Roman"/>
          <w:lang w:eastAsia="en-GB"/>
        </w:rPr>
      </w:pPr>
      <w:r w:rsidRPr="00E26AD9">
        <w:rPr>
          <w:rFonts w:eastAsia="Times New Roman"/>
          <w:b/>
          <w:bCs/>
          <w:i/>
          <w:iCs/>
          <w:lang w:eastAsia="en-GB"/>
        </w:rPr>
        <w:t>Observation 2:</w:t>
      </w:r>
      <w:r w:rsidRPr="00E26AD9">
        <w:rPr>
          <w:rFonts w:eastAsia="Times New Roman"/>
          <w:i/>
          <w:iCs/>
          <w:lang w:eastAsia="en-GB"/>
        </w:rPr>
        <w:t> </w:t>
      </w:r>
      <w:r w:rsidRPr="00DC3794">
        <w:rPr>
          <w:rFonts w:eastAsia="Times New Roman"/>
          <w:i/>
          <w:iCs/>
          <w:lang w:eastAsia="en-GB"/>
        </w:rPr>
        <w:t xml:space="preserve">GC-PDCCH is an essential part of unlicensed </w:t>
      </w:r>
      <w:r w:rsidR="002D7BED">
        <w:rPr>
          <w:rFonts w:eastAsia="Times New Roman"/>
          <w:i/>
          <w:iCs/>
          <w:lang w:eastAsia="en-GB"/>
        </w:rPr>
        <w:t xml:space="preserve">band </w:t>
      </w:r>
      <w:r w:rsidRPr="00DC3794">
        <w:rPr>
          <w:rFonts w:eastAsia="Times New Roman"/>
          <w:i/>
          <w:iCs/>
          <w:lang w:eastAsia="en-GB"/>
        </w:rPr>
        <w:t xml:space="preserve">system, and there seems to be </w:t>
      </w:r>
      <w:proofErr w:type="gramStart"/>
      <w:r w:rsidRPr="00DC3794">
        <w:rPr>
          <w:rFonts w:eastAsia="Times New Roman"/>
          <w:i/>
          <w:iCs/>
          <w:lang w:eastAsia="en-GB"/>
        </w:rPr>
        <w:t>need</w:t>
      </w:r>
      <w:proofErr w:type="gramEnd"/>
      <w:r w:rsidRPr="00DC3794">
        <w:rPr>
          <w:rFonts w:eastAsia="Times New Roman"/>
          <w:i/>
          <w:iCs/>
          <w:lang w:eastAsia="en-GB"/>
        </w:rPr>
        <w:t xml:space="preserve">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44119452" w14:textId="77777777" w:rsidR="00E26AD9" w:rsidRDefault="00E26AD9" w:rsidP="00E26AD9">
      <w:pPr>
        <w:pStyle w:val="paragraph"/>
        <w:spacing w:before="0" w:beforeAutospacing="0" w:after="0" w:afterAutospacing="0"/>
        <w:textAlignment w:val="baseline"/>
        <w:rPr>
          <w:rStyle w:val="normaltextrun"/>
          <w:b/>
          <w:bCs/>
          <w:sz w:val="20"/>
          <w:szCs w:val="20"/>
        </w:rPr>
      </w:pPr>
    </w:p>
    <w:p w14:paraId="5CCC405E" w14:textId="77777777" w:rsidR="00E26AD9" w:rsidRPr="001C6054" w:rsidRDefault="00E26AD9" w:rsidP="00E26AD9">
      <w:pPr>
        <w:pStyle w:val="paragraph"/>
        <w:spacing w:before="0" w:beforeAutospacing="0" w:after="0" w:afterAutospacing="0"/>
        <w:textAlignment w:val="baseline"/>
        <w:rPr>
          <w:rStyle w:val="normaltextrun"/>
          <w:i/>
          <w:iCs/>
          <w:sz w:val="20"/>
          <w:szCs w:val="20"/>
          <w:lang w:val="en-US"/>
        </w:rPr>
      </w:pPr>
      <w:r w:rsidRPr="001C6054">
        <w:rPr>
          <w:rStyle w:val="normaltextrun"/>
          <w:b/>
          <w:bCs/>
          <w:i/>
          <w:iCs/>
          <w:sz w:val="20"/>
          <w:szCs w:val="20"/>
          <w:lang w:val="en-US"/>
        </w:rPr>
        <w:t>Proposal 1:</w:t>
      </w:r>
      <w:r w:rsidRPr="001C6054">
        <w:rPr>
          <w:rStyle w:val="normaltextrun"/>
          <w:i/>
          <w:iCs/>
          <w:sz w:val="20"/>
          <w:szCs w:val="20"/>
          <w:lang w:val="en-US"/>
        </w:rPr>
        <w:t xml:space="preserve"> </w:t>
      </w:r>
    </w:p>
    <w:p w14:paraId="22CE33D0" w14:textId="77777777" w:rsidR="00E26AD9" w:rsidRPr="001C6054" w:rsidRDefault="00E26AD9" w:rsidP="00E26AD9">
      <w:pPr>
        <w:pStyle w:val="paragraph"/>
        <w:numPr>
          <w:ilvl w:val="0"/>
          <w:numId w:val="12"/>
        </w:numPr>
        <w:spacing w:before="0" w:beforeAutospacing="0" w:after="0" w:afterAutospacing="0"/>
        <w:textAlignment w:val="baseline"/>
        <w:rPr>
          <w:rStyle w:val="normaltextrun"/>
          <w:i/>
          <w:iCs/>
          <w:sz w:val="20"/>
          <w:szCs w:val="20"/>
          <w:lang w:val="en-US"/>
        </w:rPr>
      </w:pPr>
      <w:r w:rsidRPr="001C6054">
        <w:rPr>
          <w:rStyle w:val="normaltextrun"/>
          <w:i/>
          <w:iCs/>
          <w:sz w:val="20"/>
          <w:szCs w:val="20"/>
          <w:lang w:val="en-US"/>
        </w:rPr>
        <w:t>Support both slot-based multi-slot span -based monitoring for 480 kHz and 960 kHz SCSs</w:t>
      </w:r>
    </w:p>
    <w:p w14:paraId="5BA667FC" w14:textId="77777777" w:rsidR="00E26AD9" w:rsidRPr="001C6054" w:rsidRDefault="00E26AD9" w:rsidP="00E26AD9">
      <w:pPr>
        <w:pStyle w:val="paragraph"/>
        <w:numPr>
          <w:ilvl w:val="0"/>
          <w:numId w:val="12"/>
        </w:numPr>
        <w:spacing w:before="0" w:beforeAutospacing="0" w:after="0" w:afterAutospacing="0"/>
        <w:textAlignment w:val="baseline"/>
        <w:rPr>
          <w:sz w:val="20"/>
          <w:szCs w:val="20"/>
        </w:rPr>
      </w:pPr>
      <w:r w:rsidRPr="001C6054">
        <w:rPr>
          <w:rStyle w:val="normaltextrun"/>
          <w:i/>
          <w:iCs/>
          <w:sz w:val="20"/>
          <w:szCs w:val="20"/>
        </w:rPr>
        <w:t>All UEs supporting 480 kHz or 960 kHz SCS should support multi-slot span -based monitoring.</w:t>
      </w:r>
    </w:p>
    <w:p w14:paraId="038D3F91" w14:textId="77777777" w:rsidR="00E26AD9" w:rsidRDefault="00E26AD9" w:rsidP="00E26AD9">
      <w:pPr>
        <w:pStyle w:val="paragraph"/>
        <w:spacing w:before="0" w:beforeAutospacing="0" w:after="0" w:afterAutospacing="0"/>
        <w:textAlignment w:val="baseline"/>
        <w:rPr>
          <w:rStyle w:val="normaltextrun"/>
          <w:b/>
          <w:bCs/>
          <w:sz w:val="20"/>
          <w:szCs w:val="20"/>
        </w:rPr>
      </w:pPr>
    </w:p>
    <w:p w14:paraId="35872D99" w14:textId="7173D3B2" w:rsidR="00E26AD9" w:rsidRPr="00C93673" w:rsidRDefault="00E26AD9" w:rsidP="00E26AD9">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Proposal 2:</w:t>
      </w:r>
      <w:r>
        <w:rPr>
          <w:rStyle w:val="normaltextrun"/>
          <w:b/>
          <w:bCs/>
          <w:sz w:val="20"/>
          <w:szCs w:val="20"/>
        </w:rPr>
        <w:t xml:space="preserve"> </w:t>
      </w:r>
      <w:r w:rsidRPr="00C93673">
        <w:rPr>
          <w:rStyle w:val="normaltextrun"/>
          <w:i/>
          <w:iCs/>
          <w:sz w:val="20"/>
          <w:szCs w:val="20"/>
        </w:rPr>
        <w:t>Support the following parameters for X</w:t>
      </w:r>
    </w:p>
    <w:p w14:paraId="1DED1A94" w14:textId="77777777" w:rsidR="00E26AD9" w:rsidRPr="00C93673" w:rsidRDefault="00E26AD9" w:rsidP="00E26AD9">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 xml:space="preserve">28, 56] </w:t>
      </w:r>
      <w:r w:rsidRPr="00C93673">
        <w:rPr>
          <w:rStyle w:val="normaltextrun"/>
          <w:i/>
          <w:iCs/>
          <w:sz w:val="20"/>
          <w:szCs w:val="20"/>
        </w:rPr>
        <w:t>for 480 kHz SCS</w:t>
      </w:r>
    </w:p>
    <w:p w14:paraId="2C216AFF" w14:textId="3EAA2008" w:rsidR="00E26AD9" w:rsidRPr="00C93673" w:rsidRDefault="00E26AD9" w:rsidP="00E26AD9">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28, 56, 112]</w:t>
      </w:r>
      <w:r w:rsidRPr="00C93673">
        <w:rPr>
          <w:rStyle w:val="normaltextrun"/>
          <w:i/>
          <w:iCs/>
          <w:sz w:val="20"/>
          <w:szCs w:val="20"/>
        </w:rPr>
        <w:t xml:space="preserve"> for 960 kHz SCS</w:t>
      </w:r>
      <w:r w:rsidR="008F4825">
        <w:rPr>
          <w:rStyle w:val="normaltextrun"/>
          <w:i/>
          <w:iCs/>
          <w:sz w:val="20"/>
          <w:szCs w:val="20"/>
        </w:rPr>
        <w:t>.</w:t>
      </w:r>
      <w:bookmarkStart w:id="5" w:name="_GoBack"/>
      <w:bookmarkEnd w:id="5"/>
    </w:p>
    <w:p w14:paraId="36F6CF9B" w14:textId="77777777" w:rsidR="00E26AD9" w:rsidRDefault="00E26AD9" w:rsidP="00E26AD9">
      <w:pPr>
        <w:pStyle w:val="paragraph"/>
        <w:spacing w:before="0" w:beforeAutospacing="0" w:after="0" w:afterAutospacing="0"/>
        <w:textAlignment w:val="baseline"/>
        <w:rPr>
          <w:rStyle w:val="normaltextrun"/>
          <w:b/>
          <w:bCs/>
          <w:i/>
          <w:iCs/>
          <w:sz w:val="20"/>
          <w:szCs w:val="20"/>
          <w:lang w:val="en-US"/>
        </w:rPr>
      </w:pPr>
    </w:p>
    <w:p w14:paraId="2F9B5CD1" w14:textId="4622C346" w:rsidR="00E26AD9" w:rsidRPr="003F1343" w:rsidRDefault="00E26AD9" w:rsidP="00E26AD9">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3</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1, 2, 3] for multi-slot -span monitoring</w:t>
      </w:r>
      <w:r w:rsidR="008F4825">
        <w:rPr>
          <w:rStyle w:val="normaltextrun"/>
          <w:i/>
          <w:iCs/>
          <w:sz w:val="20"/>
          <w:szCs w:val="20"/>
        </w:rPr>
        <w:t>.</w:t>
      </w:r>
    </w:p>
    <w:p w14:paraId="51150CDD" w14:textId="77777777" w:rsidR="00E26AD9" w:rsidRPr="00E26AD9" w:rsidRDefault="00E26AD9" w:rsidP="00E26AD9">
      <w:pPr>
        <w:pStyle w:val="paragraph"/>
        <w:spacing w:before="0" w:beforeAutospacing="0" w:after="0" w:afterAutospacing="0"/>
        <w:textAlignment w:val="baseline"/>
        <w:rPr>
          <w:rStyle w:val="normaltextrun"/>
          <w:b/>
          <w:bCs/>
          <w:i/>
          <w:iCs/>
          <w:sz w:val="20"/>
          <w:szCs w:val="20"/>
        </w:rPr>
      </w:pPr>
    </w:p>
    <w:p w14:paraId="7C861702" w14:textId="2DC6FE9E" w:rsidR="00E26AD9" w:rsidRPr="003F1343" w:rsidRDefault="00E26AD9" w:rsidP="00E26AD9">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4:</w:t>
      </w:r>
      <w:r w:rsidRPr="003F1343">
        <w:rPr>
          <w:rStyle w:val="normaltextrun"/>
          <w:i/>
          <w:iCs/>
          <w:sz w:val="20"/>
          <w:szCs w:val="20"/>
          <w:lang w:val="en-US"/>
        </w:rPr>
        <w:t> Support improved PDCCH coverage for the cases of high SCS</w:t>
      </w:r>
      <w:r w:rsidRPr="003F1343">
        <w:rPr>
          <w:rStyle w:val="eop"/>
          <w:sz w:val="20"/>
          <w:szCs w:val="20"/>
        </w:rPr>
        <w:t> </w:t>
      </w:r>
      <w:r>
        <w:rPr>
          <w:rStyle w:val="eop"/>
          <w:sz w:val="20"/>
          <w:szCs w:val="20"/>
        </w:rPr>
        <w:t>(i.e. Y&gt;3)</w:t>
      </w:r>
      <w:r w:rsidR="008F4825">
        <w:rPr>
          <w:rStyle w:val="eop"/>
          <w:sz w:val="20"/>
          <w:szCs w:val="20"/>
        </w:rPr>
        <w:t>.</w:t>
      </w:r>
    </w:p>
    <w:p w14:paraId="3F2D9EDD" w14:textId="77777777" w:rsidR="00E26AD9" w:rsidRDefault="00E26AD9" w:rsidP="00E26AD9">
      <w:pPr>
        <w:pStyle w:val="paragraph"/>
        <w:spacing w:before="0" w:beforeAutospacing="0" w:after="0" w:afterAutospacing="0"/>
        <w:textAlignment w:val="baseline"/>
        <w:rPr>
          <w:rStyle w:val="normaltextrun"/>
          <w:b/>
          <w:bCs/>
          <w:i/>
          <w:iCs/>
          <w:sz w:val="20"/>
          <w:szCs w:val="20"/>
        </w:rPr>
      </w:pPr>
    </w:p>
    <w:p w14:paraId="543456EE" w14:textId="77777777" w:rsidR="00E26AD9" w:rsidRDefault="00E26AD9" w:rsidP="00E26AD9">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5</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6F7CFB6" w14:textId="77777777" w:rsidR="00E26AD9" w:rsidRPr="00EA152A" w:rsidRDefault="00E26AD9" w:rsidP="00E26AD9">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lastRenderedPageBreak/>
        <w:t xml:space="preserve">support at least </w:t>
      </w:r>
      <w:r w:rsidRPr="00EA152A">
        <w:rPr>
          <w:rStyle w:val="normaltextrun"/>
          <w:i/>
          <w:iCs/>
          <w:sz w:val="20"/>
          <w:szCs w:val="20"/>
          <w:lang w:val="en-US"/>
        </w:rPr>
        <w:t>20 PDCCH candidates per 120 kHz slot duration</w:t>
      </w:r>
    </w:p>
    <w:p w14:paraId="1BE85E7F" w14:textId="77777777" w:rsidR="00E26AD9" w:rsidRPr="00EA152A" w:rsidRDefault="00E26AD9" w:rsidP="00E26AD9">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3C7DFED6" w14:textId="77777777" w:rsidR="00E26AD9" w:rsidRPr="00C90B8B" w:rsidRDefault="00E26AD9" w:rsidP="00E26AD9">
      <w:pPr>
        <w:pStyle w:val="paragraph"/>
        <w:numPr>
          <w:ilvl w:val="0"/>
          <w:numId w:val="14"/>
        </w:numPr>
        <w:spacing w:before="0" w:beforeAutospacing="0" w:after="0" w:afterAutospacing="0"/>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548B3BE8" w14:textId="77777777" w:rsidR="00E26AD9" w:rsidRDefault="00E26AD9" w:rsidP="008A614D">
      <w:pPr>
        <w:overflowPunct/>
        <w:autoSpaceDE/>
        <w:autoSpaceDN/>
        <w:adjustRightInd/>
        <w:spacing w:after="0"/>
        <w:rPr>
          <w:rFonts w:eastAsia="Times New Roman"/>
          <w:lang w:eastAsia="en-GB"/>
        </w:rPr>
      </w:pPr>
    </w:p>
    <w:p w14:paraId="75168A51" w14:textId="77777777" w:rsidR="00E26AD9" w:rsidRPr="00DC3794" w:rsidRDefault="00E26AD9" w:rsidP="00E26AD9">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Pr>
          <w:rFonts w:eastAsia="Times New Roman"/>
          <w:b/>
          <w:bCs/>
          <w:i/>
          <w:iCs/>
          <w:lang w:eastAsia="en-GB"/>
        </w:rPr>
        <w:t>6</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7A85ABA3" w14:textId="77777777" w:rsidR="00E26AD9" w:rsidRDefault="00E26AD9" w:rsidP="008A614D">
      <w:pPr>
        <w:overflowPunct/>
        <w:autoSpaceDE/>
        <w:autoSpaceDN/>
        <w:adjustRightInd/>
        <w:spacing w:after="0"/>
        <w:rPr>
          <w:rFonts w:eastAsia="Times New Roman"/>
          <w:lang w:eastAsia="en-GB"/>
        </w:rPr>
      </w:pPr>
    </w:p>
    <w:p w14:paraId="53CD9119" w14:textId="5206E1F5" w:rsidR="00885580" w:rsidRDefault="00885580" w:rsidP="00885580">
      <w:pPr>
        <w:pStyle w:val="Heading1"/>
        <w:numPr>
          <w:ilvl w:val="0"/>
          <w:numId w:val="0"/>
        </w:numPr>
      </w:pPr>
      <w:r>
        <w:t>References</w:t>
      </w:r>
    </w:p>
    <w:p w14:paraId="35F0729E" w14:textId="77777777" w:rsidR="00D4257C" w:rsidRDefault="00D4257C" w:rsidP="00C93673">
      <w:pPr>
        <w:pStyle w:val="paragraph"/>
        <w:numPr>
          <w:ilvl w:val="0"/>
          <w:numId w:val="4"/>
        </w:numPr>
        <w:spacing w:before="0" w:beforeAutospacing="0" w:after="0" w:afterAutospacing="0"/>
        <w:textAlignment w:val="baseline"/>
        <w:rPr>
          <w:sz w:val="20"/>
          <w:szCs w:val="20"/>
        </w:rPr>
      </w:pPr>
      <w:bookmarkStart w:id="6"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6"/>
    </w:p>
    <w:p w14:paraId="48CBFBDF" w14:textId="0FD90DE5" w:rsidR="000C5B5B" w:rsidRPr="00407FAC" w:rsidRDefault="00407FAC" w:rsidP="00407FAC">
      <w:pPr>
        <w:pStyle w:val="ListParagraph"/>
        <w:numPr>
          <w:ilvl w:val="0"/>
          <w:numId w:val="4"/>
        </w:numPr>
        <w:rPr>
          <w:rFonts w:eastAsia="Times New Roman"/>
          <w:color w:val="000000"/>
          <w:sz w:val="16"/>
          <w:szCs w:val="16"/>
          <w:lang w:val="en-GB"/>
        </w:rPr>
      </w:pPr>
      <w:r w:rsidRPr="76C38C6D">
        <w:rPr>
          <w:rFonts w:eastAsia="Times New Roman"/>
          <w:color w:val="000000" w:themeColor="text1"/>
          <w:sz w:val="20"/>
          <w:szCs w:val="20"/>
          <w:lang w:val="en-GB"/>
        </w:rPr>
        <w:t>R1-</w:t>
      </w:r>
      <w:r w:rsidR="005A763B" w:rsidRPr="76C38C6D">
        <w:rPr>
          <w:rFonts w:eastAsia="Times New Roman"/>
          <w:color w:val="000000" w:themeColor="text1"/>
          <w:sz w:val="20"/>
          <w:szCs w:val="20"/>
          <w:lang w:val="en-GB"/>
        </w:rPr>
        <w:t>2100258</w:t>
      </w:r>
      <w:proofErr w:type="gramStart"/>
      <w:r w:rsidRPr="76C38C6D">
        <w:rPr>
          <w:rFonts w:eastAsia="Times New Roman"/>
          <w:color w:val="000000" w:themeColor="text1"/>
          <w:sz w:val="20"/>
          <w:szCs w:val="20"/>
          <w:lang w:val="en-GB"/>
        </w:rPr>
        <w:t>, ”</w:t>
      </w:r>
      <w:r w:rsidRPr="76C38C6D">
        <w:rPr>
          <w:rFonts w:eastAsia="Times New Roman"/>
          <w:i/>
          <w:iCs/>
          <w:color w:val="000000" w:themeColor="text1"/>
          <w:sz w:val="20"/>
          <w:szCs w:val="20"/>
          <w:lang w:val="en-GB"/>
        </w:rPr>
        <w:t>PDSCH</w:t>
      </w:r>
      <w:proofErr w:type="gramEnd"/>
      <w:r w:rsidRPr="76C38C6D">
        <w:rPr>
          <w:rFonts w:eastAsia="Times New Roman"/>
          <w:i/>
          <w:iCs/>
          <w:color w:val="000000" w:themeColor="text1"/>
          <w:sz w:val="20"/>
          <w:szCs w:val="20"/>
          <w:lang w:val="en-GB"/>
        </w:rPr>
        <w:t xml:space="preserve">/PUSCH </w:t>
      </w:r>
      <w:r w:rsidR="6936D9E5" w:rsidRPr="76C38C6D">
        <w:rPr>
          <w:rFonts w:eastAsia="Times New Roman"/>
          <w:i/>
          <w:iCs/>
          <w:color w:val="000000" w:themeColor="text1"/>
          <w:sz w:val="20"/>
          <w:szCs w:val="20"/>
          <w:lang w:val="en-GB"/>
        </w:rPr>
        <w:t>enhancements</w:t>
      </w:r>
      <w:r w:rsidRPr="76C38C6D">
        <w:rPr>
          <w:rFonts w:eastAsia="Times New Roman"/>
          <w:color w:val="000000" w:themeColor="text1"/>
          <w:sz w:val="20"/>
          <w:szCs w:val="20"/>
          <w:lang w:val="en-GB"/>
        </w:rPr>
        <w:t>”, Nokia, Nokia Shanghai Bell</w:t>
      </w:r>
    </w:p>
    <w:sectPr w:rsidR="000C5B5B" w:rsidRPr="00407FA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BF911" w14:textId="77777777" w:rsidR="000B7E42" w:rsidRDefault="000B7E42">
      <w:r>
        <w:separator/>
      </w:r>
    </w:p>
  </w:endnote>
  <w:endnote w:type="continuationSeparator" w:id="0">
    <w:p w14:paraId="30B582CF" w14:textId="77777777" w:rsidR="000B7E42" w:rsidRDefault="000B7E42">
      <w:r>
        <w:continuationSeparator/>
      </w:r>
    </w:p>
  </w:endnote>
  <w:endnote w:type="continuationNotice" w:id="1">
    <w:p w14:paraId="36E690B9" w14:textId="77777777" w:rsidR="000B7E42" w:rsidRDefault="000B7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4DA03" w14:textId="77777777" w:rsidR="000B7E42" w:rsidRDefault="000B7E42">
      <w:r>
        <w:separator/>
      </w:r>
    </w:p>
  </w:footnote>
  <w:footnote w:type="continuationSeparator" w:id="0">
    <w:p w14:paraId="0569E70E" w14:textId="77777777" w:rsidR="000B7E42" w:rsidRDefault="000B7E42">
      <w:r>
        <w:continuationSeparator/>
      </w:r>
    </w:p>
  </w:footnote>
  <w:footnote w:type="continuationNotice" w:id="1">
    <w:p w14:paraId="683FDAB8" w14:textId="77777777" w:rsidR="000B7E42" w:rsidRDefault="000B7E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
  </w:num>
  <w:num w:numId="3">
    <w:abstractNumId w:val="1"/>
  </w:num>
  <w:num w:numId="4">
    <w:abstractNumId w:val="3"/>
  </w:num>
  <w:num w:numId="5">
    <w:abstractNumId w:val="11"/>
  </w:num>
  <w:num w:numId="6">
    <w:abstractNumId w:val="13"/>
  </w:num>
  <w:num w:numId="7">
    <w:abstractNumId w:val="8"/>
  </w:num>
  <w:num w:numId="8">
    <w:abstractNumId w:val="9"/>
  </w:num>
  <w:num w:numId="9">
    <w:abstractNumId w:val="2"/>
  </w:num>
  <w:num w:numId="10">
    <w:abstractNumId w:val="12"/>
  </w:num>
  <w:num w:numId="11">
    <w:abstractNumId w:val="7"/>
  </w:num>
  <w:num w:numId="12">
    <w:abstractNumId w:val="10"/>
  </w:num>
  <w:num w:numId="13">
    <w:abstractNumId w:val="0"/>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CA"/>
    <w:rsid w:val="00003E20"/>
    <w:rsid w:val="00004AC8"/>
    <w:rsid w:val="000053BA"/>
    <w:rsid w:val="00006055"/>
    <w:rsid w:val="00006AD4"/>
    <w:rsid w:val="00006CB9"/>
    <w:rsid w:val="000074C4"/>
    <w:rsid w:val="000079A6"/>
    <w:rsid w:val="00010E2C"/>
    <w:rsid w:val="00011BA4"/>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76C"/>
    <w:rsid w:val="000212A5"/>
    <w:rsid w:val="00022B8C"/>
    <w:rsid w:val="00022ED1"/>
    <w:rsid w:val="00023742"/>
    <w:rsid w:val="00024AEF"/>
    <w:rsid w:val="00025436"/>
    <w:rsid w:val="000260E0"/>
    <w:rsid w:val="00026147"/>
    <w:rsid w:val="00026C65"/>
    <w:rsid w:val="00027755"/>
    <w:rsid w:val="00027864"/>
    <w:rsid w:val="0002789E"/>
    <w:rsid w:val="00030048"/>
    <w:rsid w:val="0003072D"/>
    <w:rsid w:val="000314CD"/>
    <w:rsid w:val="0003332B"/>
    <w:rsid w:val="00033544"/>
    <w:rsid w:val="0003479E"/>
    <w:rsid w:val="000353B3"/>
    <w:rsid w:val="00035691"/>
    <w:rsid w:val="0003767C"/>
    <w:rsid w:val="000406E3"/>
    <w:rsid w:val="00040F4F"/>
    <w:rsid w:val="0004132D"/>
    <w:rsid w:val="00041C9D"/>
    <w:rsid w:val="000422A4"/>
    <w:rsid w:val="00044CFA"/>
    <w:rsid w:val="000459C7"/>
    <w:rsid w:val="00045DD3"/>
    <w:rsid w:val="0004636C"/>
    <w:rsid w:val="00046630"/>
    <w:rsid w:val="00046C80"/>
    <w:rsid w:val="000470DB"/>
    <w:rsid w:val="00050112"/>
    <w:rsid w:val="00050276"/>
    <w:rsid w:val="00050466"/>
    <w:rsid w:val="000505CC"/>
    <w:rsid w:val="000511F9"/>
    <w:rsid w:val="00051B32"/>
    <w:rsid w:val="0005230E"/>
    <w:rsid w:val="00052850"/>
    <w:rsid w:val="000528A2"/>
    <w:rsid w:val="00052BBA"/>
    <w:rsid w:val="00053588"/>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8B0"/>
    <w:rsid w:val="00083800"/>
    <w:rsid w:val="00084A65"/>
    <w:rsid w:val="00084F5F"/>
    <w:rsid w:val="0008559A"/>
    <w:rsid w:val="000902C2"/>
    <w:rsid w:val="00091A92"/>
    <w:rsid w:val="00093C49"/>
    <w:rsid w:val="00094832"/>
    <w:rsid w:val="00095A80"/>
    <w:rsid w:val="000973E1"/>
    <w:rsid w:val="000A1402"/>
    <w:rsid w:val="000A20BA"/>
    <w:rsid w:val="000A262C"/>
    <w:rsid w:val="000A334C"/>
    <w:rsid w:val="000A3C8D"/>
    <w:rsid w:val="000A3DFE"/>
    <w:rsid w:val="000A40EC"/>
    <w:rsid w:val="000A54EE"/>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E3C"/>
    <w:rsid w:val="000D76BC"/>
    <w:rsid w:val="000D7750"/>
    <w:rsid w:val="000E071E"/>
    <w:rsid w:val="000E0DEE"/>
    <w:rsid w:val="000E181D"/>
    <w:rsid w:val="000E1EE9"/>
    <w:rsid w:val="000E27AA"/>
    <w:rsid w:val="000E2C6D"/>
    <w:rsid w:val="000E337A"/>
    <w:rsid w:val="000E34FD"/>
    <w:rsid w:val="000E4350"/>
    <w:rsid w:val="000E4376"/>
    <w:rsid w:val="000E4408"/>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960"/>
    <w:rsid w:val="00102C9F"/>
    <w:rsid w:val="00103FC9"/>
    <w:rsid w:val="001068D2"/>
    <w:rsid w:val="001069F2"/>
    <w:rsid w:val="001103BD"/>
    <w:rsid w:val="00111208"/>
    <w:rsid w:val="001113D9"/>
    <w:rsid w:val="001115E4"/>
    <w:rsid w:val="00111808"/>
    <w:rsid w:val="00111FC8"/>
    <w:rsid w:val="001121FE"/>
    <w:rsid w:val="00112220"/>
    <w:rsid w:val="0011339F"/>
    <w:rsid w:val="00113B8F"/>
    <w:rsid w:val="00113EC8"/>
    <w:rsid w:val="00114E96"/>
    <w:rsid w:val="001152C7"/>
    <w:rsid w:val="00115784"/>
    <w:rsid w:val="001159CC"/>
    <w:rsid w:val="00115B95"/>
    <w:rsid w:val="00115C88"/>
    <w:rsid w:val="0011644A"/>
    <w:rsid w:val="0011672E"/>
    <w:rsid w:val="00117332"/>
    <w:rsid w:val="0011784B"/>
    <w:rsid w:val="001204DD"/>
    <w:rsid w:val="00120F12"/>
    <w:rsid w:val="00122839"/>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701F1"/>
    <w:rsid w:val="00170A50"/>
    <w:rsid w:val="00173374"/>
    <w:rsid w:val="00174FFD"/>
    <w:rsid w:val="001759CA"/>
    <w:rsid w:val="0017726A"/>
    <w:rsid w:val="00177DD3"/>
    <w:rsid w:val="00180278"/>
    <w:rsid w:val="001807F2"/>
    <w:rsid w:val="001818A7"/>
    <w:rsid w:val="00182725"/>
    <w:rsid w:val="001829C8"/>
    <w:rsid w:val="00185EB0"/>
    <w:rsid w:val="00186904"/>
    <w:rsid w:val="00186B0A"/>
    <w:rsid w:val="00187115"/>
    <w:rsid w:val="00187C18"/>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7B1C"/>
    <w:rsid w:val="001B01FA"/>
    <w:rsid w:val="001B0507"/>
    <w:rsid w:val="001B0832"/>
    <w:rsid w:val="001B18A7"/>
    <w:rsid w:val="001B2762"/>
    <w:rsid w:val="001B36FC"/>
    <w:rsid w:val="001B41ED"/>
    <w:rsid w:val="001B4607"/>
    <w:rsid w:val="001B5917"/>
    <w:rsid w:val="001B5BAC"/>
    <w:rsid w:val="001B5F9A"/>
    <w:rsid w:val="001B7E0C"/>
    <w:rsid w:val="001C02E5"/>
    <w:rsid w:val="001C0674"/>
    <w:rsid w:val="001C1405"/>
    <w:rsid w:val="001C1B93"/>
    <w:rsid w:val="001C226F"/>
    <w:rsid w:val="001C50DE"/>
    <w:rsid w:val="001C5296"/>
    <w:rsid w:val="001C5E8D"/>
    <w:rsid w:val="001C6054"/>
    <w:rsid w:val="001C66AC"/>
    <w:rsid w:val="001C6754"/>
    <w:rsid w:val="001C6CBE"/>
    <w:rsid w:val="001C731D"/>
    <w:rsid w:val="001C77F0"/>
    <w:rsid w:val="001C7BBF"/>
    <w:rsid w:val="001D204B"/>
    <w:rsid w:val="001D30C9"/>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F5F"/>
    <w:rsid w:val="00220250"/>
    <w:rsid w:val="00220278"/>
    <w:rsid w:val="00220615"/>
    <w:rsid w:val="00221985"/>
    <w:rsid w:val="00221BD9"/>
    <w:rsid w:val="00221EC5"/>
    <w:rsid w:val="00222A7A"/>
    <w:rsid w:val="0022323B"/>
    <w:rsid w:val="0022399E"/>
    <w:rsid w:val="00223BCE"/>
    <w:rsid w:val="00224656"/>
    <w:rsid w:val="00224A2C"/>
    <w:rsid w:val="00225217"/>
    <w:rsid w:val="002256D9"/>
    <w:rsid w:val="00225B04"/>
    <w:rsid w:val="00226577"/>
    <w:rsid w:val="0022687C"/>
    <w:rsid w:val="002269C9"/>
    <w:rsid w:val="002300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3177"/>
    <w:rsid w:val="0027367E"/>
    <w:rsid w:val="0027405F"/>
    <w:rsid w:val="0027455B"/>
    <w:rsid w:val="00275074"/>
    <w:rsid w:val="00276353"/>
    <w:rsid w:val="002763E9"/>
    <w:rsid w:val="00276736"/>
    <w:rsid w:val="00276F4E"/>
    <w:rsid w:val="0027773D"/>
    <w:rsid w:val="002778BD"/>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4445"/>
    <w:rsid w:val="00294B4D"/>
    <w:rsid w:val="00294FD8"/>
    <w:rsid w:val="0029537E"/>
    <w:rsid w:val="0029589B"/>
    <w:rsid w:val="002960D5"/>
    <w:rsid w:val="00297926"/>
    <w:rsid w:val="002A02C9"/>
    <w:rsid w:val="002A1062"/>
    <w:rsid w:val="002A2012"/>
    <w:rsid w:val="002A2413"/>
    <w:rsid w:val="002A2F5E"/>
    <w:rsid w:val="002A352A"/>
    <w:rsid w:val="002A607D"/>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35B1"/>
    <w:rsid w:val="002C47AD"/>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2D21"/>
    <w:rsid w:val="002D365F"/>
    <w:rsid w:val="002D51DF"/>
    <w:rsid w:val="002D6892"/>
    <w:rsid w:val="002D68C2"/>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7CD"/>
    <w:rsid w:val="002F1038"/>
    <w:rsid w:val="002F18AB"/>
    <w:rsid w:val="002F22FF"/>
    <w:rsid w:val="002F2D8F"/>
    <w:rsid w:val="002F32ED"/>
    <w:rsid w:val="002F5777"/>
    <w:rsid w:val="002F5BE4"/>
    <w:rsid w:val="002F695B"/>
    <w:rsid w:val="002F72DA"/>
    <w:rsid w:val="002F76B1"/>
    <w:rsid w:val="002F7804"/>
    <w:rsid w:val="002F784D"/>
    <w:rsid w:val="002F7D66"/>
    <w:rsid w:val="002F7DBE"/>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0F9"/>
    <w:rsid w:val="0031393C"/>
    <w:rsid w:val="00313CB0"/>
    <w:rsid w:val="00313F96"/>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50737"/>
    <w:rsid w:val="00351E01"/>
    <w:rsid w:val="00352968"/>
    <w:rsid w:val="0035298B"/>
    <w:rsid w:val="00352D21"/>
    <w:rsid w:val="0035443D"/>
    <w:rsid w:val="00354447"/>
    <w:rsid w:val="00354AA2"/>
    <w:rsid w:val="00354FEE"/>
    <w:rsid w:val="00356275"/>
    <w:rsid w:val="00356C0B"/>
    <w:rsid w:val="00357B9C"/>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747B"/>
    <w:rsid w:val="00397821"/>
    <w:rsid w:val="00397AB6"/>
    <w:rsid w:val="00397ACA"/>
    <w:rsid w:val="003A09B0"/>
    <w:rsid w:val="003A10C3"/>
    <w:rsid w:val="003A145F"/>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DF3"/>
    <w:rsid w:val="003E13E0"/>
    <w:rsid w:val="003E1660"/>
    <w:rsid w:val="003E1CD1"/>
    <w:rsid w:val="003E2A2D"/>
    <w:rsid w:val="003E3447"/>
    <w:rsid w:val="003E47D4"/>
    <w:rsid w:val="003E50B9"/>
    <w:rsid w:val="003E64A9"/>
    <w:rsid w:val="003E6E5C"/>
    <w:rsid w:val="003E7905"/>
    <w:rsid w:val="003F0336"/>
    <w:rsid w:val="003F1343"/>
    <w:rsid w:val="003F1F59"/>
    <w:rsid w:val="003F20CD"/>
    <w:rsid w:val="003F2E42"/>
    <w:rsid w:val="003F355B"/>
    <w:rsid w:val="003F3FCC"/>
    <w:rsid w:val="003F45BC"/>
    <w:rsid w:val="003F5547"/>
    <w:rsid w:val="003F5C40"/>
    <w:rsid w:val="003F5E1F"/>
    <w:rsid w:val="003F66A2"/>
    <w:rsid w:val="003F6E12"/>
    <w:rsid w:val="003F6F8B"/>
    <w:rsid w:val="003F75ED"/>
    <w:rsid w:val="004002B7"/>
    <w:rsid w:val="004007D1"/>
    <w:rsid w:val="00400990"/>
    <w:rsid w:val="00400F31"/>
    <w:rsid w:val="004023BA"/>
    <w:rsid w:val="0040262C"/>
    <w:rsid w:val="00402EE9"/>
    <w:rsid w:val="0040332D"/>
    <w:rsid w:val="004039F9"/>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508A8"/>
    <w:rsid w:val="00451BAE"/>
    <w:rsid w:val="00452CA7"/>
    <w:rsid w:val="00453341"/>
    <w:rsid w:val="004545C6"/>
    <w:rsid w:val="00454ADF"/>
    <w:rsid w:val="00454DCA"/>
    <w:rsid w:val="00454E26"/>
    <w:rsid w:val="004551B0"/>
    <w:rsid w:val="00456544"/>
    <w:rsid w:val="00456649"/>
    <w:rsid w:val="004567B7"/>
    <w:rsid w:val="004567DC"/>
    <w:rsid w:val="00456856"/>
    <w:rsid w:val="004571EF"/>
    <w:rsid w:val="0046047A"/>
    <w:rsid w:val="00461210"/>
    <w:rsid w:val="00461700"/>
    <w:rsid w:val="0046193A"/>
    <w:rsid w:val="00461AAC"/>
    <w:rsid w:val="00462490"/>
    <w:rsid w:val="00462AC9"/>
    <w:rsid w:val="00463DC3"/>
    <w:rsid w:val="00465299"/>
    <w:rsid w:val="00466781"/>
    <w:rsid w:val="00466A0F"/>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74E4"/>
    <w:rsid w:val="0049070D"/>
    <w:rsid w:val="00490A39"/>
    <w:rsid w:val="00490E82"/>
    <w:rsid w:val="00491A94"/>
    <w:rsid w:val="00491BE4"/>
    <w:rsid w:val="00491DB2"/>
    <w:rsid w:val="00492575"/>
    <w:rsid w:val="00492877"/>
    <w:rsid w:val="00494764"/>
    <w:rsid w:val="00495BA6"/>
    <w:rsid w:val="00496220"/>
    <w:rsid w:val="00496DC2"/>
    <w:rsid w:val="00496E75"/>
    <w:rsid w:val="004A014C"/>
    <w:rsid w:val="004A06B0"/>
    <w:rsid w:val="004A0AA8"/>
    <w:rsid w:val="004A1FE4"/>
    <w:rsid w:val="004A2103"/>
    <w:rsid w:val="004A2CA9"/>
    <w:rsid w:val="004A33EF"/>
    <w:rsid w:val="004A34C9"/>
    <w:rsid w:val="004A37E7"/>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83D"/>
    <w:rsid w:val="004C49EA"/>
    <w:rsid w:val="004C4D15"/>
    <w:rsid w:val="004C5B85"/>
    <w:rsid w:val="004C6DA5"/>
    <w:rsid w:val="004C6EA7"/>
    <w:rsid w:val="004C795A"/>
    <w:rsid w:val="004C7F93"/>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5DE1"/>
    <w:rsid w:val="004E6E2E"/>
    <w:rsid w:val="004E784B"/>
    <w:rsid w:val="004F0224"/>
    <w:rsid w:val="004F0DB4"/>
    <w:rsid w:val="004F0E04"/>
    <w:rsid w:val="004F1CD3"/>
    <w:rsid w:val="004F1EBC"/>
    <w:rsid w:val="004F20E8"/>
    <w:rsid w:val="004F2FCC"/>
    <w:rsid w:val="004F3172"/>
    <w:rsid w:val="004F3B71"/>
    <w:rsid w:val="004F3FE5"/>
    <w:rsid w:val="004F5154"/>
    <w:rsid w:val="004F5835"/>
    <w:rsid w:val="004F5CBC"/>
    <w:rsid w:val="004F661C"/>
    <w:rsid w:val="004F6D99"/>
    <w:rsid w:val="00500572"/>
    <w:rsid w:val="00500573"/>
    <w:rsid w:val="00500701"/>
    <w:rsid w:val="00501304"/>
    <w:rsid w:val="00501425"/>
    <w:rsid w:val="00502F48"/>
    <w:rsid w:val="0050318B"/>
    <w:rsid w:val="00503865"/>
    <w:rsid w:val="00503CF2"/>
    <w:rsid w:val="00504311"/>
    <w:rsid w:val="0050485C"/>
    <w:rsid w:val="00504AC6"/>
    <w:rsid w:val="00504D75"/>
    <w:rsid w:val="00505A94"/>
    <w:rsid w:val="00505D51"/>
    <w:rsid w:val="00506E3F"/>
    <w:rsid w:val="00507775"/>
    <w:rsid w:val="00510ABC"/>
    <w:rsid w:val="00511079"/>
    <w:rsid w:val="00511411"/>
    <w:rsid w:val="00511CDF"/>
    <w:rsid w:val="0051282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336"/>
    <w:rsid w:val="0054195A"/>
    <w:rsid w:val="005420DE"/>
    <w:rsid w:val="00542249"/>
    <w:rsid w:val="00542FAA"/>
    <w:rsid w:val="005431F5"/>
    <w:rsid w:val="00543707"/>
    <w:rsid w:val="005439D2"/>
    <w:rsid w:val="00543EBB"/>
    <w:rsid w:val="00543ED5"/>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6263"/>
    <w:rsid w:val="00587229"/>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4904"/>
    <w:rsid w:val="005A515A"/>
    <w:rsid w:val="005A58AF"/>
    <w:rsid w:val="005A5AF8"/>
    <w:rsid w:val="005A6518"/>
    <w:rsid w:val="005A6CC8"/>
    <w:rsid w:val="005A6DE0"/>
    <w:rsid w:val="005A704D"/>
    <w:rsid w:val="005A763B"/>
    <w:rsid w:val="005B07B9"/>
    <w:rsid w:val="005B118D"/>
    <w:rsid w:val="005B1769"/>
    <w:rsid w:val="005B3C6D"/>
    <w:rsid w:val="005B4045"/>
    <w:rsid w:val="005B609E"/>
    <w:rsid w:val="005B6DF6"/>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7088"/>
    <w:rsid w:val="005E7E1B"/>
    <w:rsid w:val="005F0108"/>
    <w:rsid w:val="005F0291"/>
    <w:rsid w:val="005F0723"/>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A26"/>
    <w:rsid w:val="00607CE6"/>
    <w:rsid w:val="00607D81"/>
    <w:rsid w:val="006102CB"/>
    <w:rsid w:val="00610747"/>
    <w:rsid w:val="00610E03"/>
    <w:rsid w:val="0061176E"/>
    <w:rsid w:val="00613EA5"/>
    <w:rsid w:val="0061402F"/>
    <w:rsid w:val="00614CD1"/>
    <w:rsid w:val="006151F2"/>
    <w:rsid w:val="0061567B"/>
    <w:rsid w:val="00615AC8"/>
    <w:rsid w:val="0062152A"/>
    <w:rsid w:val="00621753"/>
    <w:rsid w:val="00623583"/>
    <w:rsid w:val="0062462F"/>
    <w:rsid w:val="00624BA1"/>
    <w:rsid w:val="00625832"/>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79E"/>
    <w:rsid w:val="00667FAF"/>
    <w:rsid w:val="00670181"/>
    <w:rsid w:val="0067096D"/>
    <w:rsid w:val="00670AF4"/>
    <w:rsid w:val="0067112E"/>
    <w:rsid w:val="006719E0"/>
    <w:rsid w:val="0067269D"/>
    <w:rsid w:val="00672988"/>
    <w:rsid w:val="00672C64"/>
    <w:rsid w:val="00674E6A"/>
    <w:rsid w:val="0067501D"/>
    <w:rsid w:val="0067505C"/>
    <w:rsid w:val="00675CF4"/>
    <w:rsid w:val="00676A64"/>
    <w:rsid w:val="00677925"/>
    <w:rsid w:val="006779BF"/>
    <w:rsid w:val="006802FA"/>
    <w:rsid w:val="0068036B"/>
    <w:rsid w:val="00680F46"/>
    <w:rsid w:val="00681FDC"/>
    <w:rsid w:val="00682B53"/>
    <w:rsid w:val="00682F27"/>
    <w:rsid w:val="006859DB"/>
    <w:rsid w:val="0068678D"/>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E6B"/>
    <w:rsid w:val="006D2146"/>
    <w:rsid w:val="006D29C0"/>
    <w:rsid w:val="006D632E"/>
    <w:rsid w:val="006D6C9C"/>
    <w:rsid w:val="006E094A"/>
    <w:rsid w:val="006E12B1"/>
    <w:rsid w:val="006E13D1"/>
    <w:rsid w:val="006E4D0C"/>
    <w:rsid w:val="006E4D1B"/>
    <w:rsid w:val="006E5021"/>
    <w:rsid w:val="006E5B78"/>
    <w:rsid w:val="006E67BA"/>
    <w:rsid w:val="006E699D"/>
    <w:rsid w:val="006E6BA3"/>
    <w:rsid w:val="006E6DB1"/>
    <w:rsid w:val="006F1116"/>
    <w:rsid w:val="006F1920"/>
    <w:rsid w:val="006F2654"/>
    <w:rsid w:val="006F3196"/>
    <w:rsid w:val="006F3C54"/>
    <w:rsid w:val="006F418C"/>
    <w:rsid w:val="006F5E64"/>
    <w:rsid w:val="006F60DE"/>
    <w:rsid w:val="006F654A"/>
    <w:rsid w:val="006F65FB"/>
    <w:rsid w:val="006F7914"/>
    <w:rsid w:val="006F7C0B"/>
    <w:rsid w:val="006F7E46"/>
    <w:rsid w:val="00700AB4"/>
    <w:rsid w:val="00700FCA"/>
    <w:rsid w:val="007015C6"/>
    <w:rsid w:val="00701645"/>
    <w:rsid w:val="00701BBC"/>
    <w:rsid w:val="00701E2F"/>
    <w:rsid w:val="00702D5A"/>
    <w:rsid w:val="00702EF7"/>
    <w:rsid w:val="00703571"/>
    <w:rsid w:val="00703989"/>
    <w:rsid w:val="007042E9"/>
    <w:rsid w:val="00704495"/>
    <w:rsid w:val="00705F56"/>
    <w:rsid w:val="00707CA5"/>
    <w:rsid w:val="007108D3"/>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3124A"/>
    <w:rsid w:val="00731B79"/>
    <w:rsid w:val="007320A2"/>
    <w:rsid w:val="007327CE"/>
    <w:rsid w:val="00733893"/>
    <w:rsid w:val="00734A05"/>
    <w:rsid w:val="00734ECC"/>
    <w:rsid w:val="00735C6F"/>
    <w:rsid w:val="00737A31"/>
    <w:rsid w:val="00742A6A"/>
    <w:rsid w:val="00742B44"/>
    <w:rsid w:val="00743044"/>
    <w:rsid w:val="00744178"/>
    <w:rsid w:val="0074656E"/>
    <w:rsid w:val="007472D5"/>
    <w:rsid w:val="00750A28"/>
    <w:rsid w:val="00752B03"/>
    <w:rsid w:val="00753454"/>
    <w:rsid w:val="00753BB5"/>
    <w:rsid w:val="007544F1"/>
    <w:rsid w:val="00754D5F"/>
    <w:rsid w:val="00755E4A"/>
    <w:rsid w:val="00756832"/>
    <w:rsid w:val="00757F0B"/>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2DC6"/>
    <w:rsid w:val="00783235"/>
    <w:rsid w:val="00784190"/>
    <w:rsid w:val="0078457B"/>
    <w:rsid w:val="00784756"/>
    <w:rsid w:val="0078539D"/>
    <w:rsid w:val="007856C1"/>
    <w:rsid w:val="00785B0F"/>
    <w:rsid w:val="00787051"/>
    <w:rsid w:val="0079018D"/>
    <w:rsid w:val="007901DC"/>
    <w:rsid w:val="00791A00"/>
    <w:rsid w:val="00791DDB"/>
    <w:rsid w:val="0079280E"/>
    <w:rsid w:val="00792CEE"/>
    <w:rsid w:val="007936A8"/>
    <w:rsid w:val="00795278"/>
    <w:rsid w:val="007962B4"/>
    <w:rsid w:val="00796F15"/>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2739"/>
    <w:rsid w:val="007C32BC"/>
    <w:rsid w:val="007C4B0F"/>
    <w:rsid w:val="007C4DAD"/>
    <w:rsid w:val="007C5830"/>
    <w:rsid w:val="007C5933"/>
    <w:rsid w:val="007C599E"/>
    <w:rsid w:val="007C5DB8"/>
    <w:rsid w:val="007C5DCE"/>
    <w:rsid w:val="007C6CA2"/>
    <w:rsid w:val="007C6F12"/>
    <w:rsid w:val="007C7A6E"/>
    <w:rsid w:val="007D05B2"/>
    <w:rsid w:val="007D05FA"/>
    <w:rsid w:val="007D0C44"/>
    <w:rsid w:val="007D152F"/>
    <w:rsid w:val="007D1972"/>
    <w:rsid w:val="007D1F33"/>
    <w:rsid w:val="007D3307"/>
    <w:rsid w:val="007D353E"/>
    <w:rsid w:val="007D4080"/>
    <w:rsid w:val="007D44CE"/>
    <w:rsid w:val="007D54F8"/>
    <w:rsid w:val="007D5E27"/>
    <w:rsid w:val="007D6F64"/>
    <w:rsid w:val="007E1782"/>
    <w:rsid w:val="007E25AB"/>
    <w:rsid w:val="007E2F41"/>
    <w:rsid w:val="007E3941"/>
    <w:rsid w:val="007E44FC"/>
    <w:rsid w:val="007E5617"/>
    <w:rsid w:val="007E5AC2"/>
    <w:rsid w:val="007E6726"/>
    <w:rsid w:val="007E76E2"/>
    <w:rsid w:val="007E79C5"/>
    <w:rsid w:val="007F0798"/>
    <w:rsid w:val="007F2845"/>
    <w:rsid w:val="007F2A69"/>
    <w:rsid w:val="007F38A2"/>
    <w:rsid w:val="007F397F"/>
    <w:rsid w:val="007F3C60"/>
    <w:rsid w:val="007F43BC"/>
    <w:rsid w:val="007F4740"/>
    <w:rsid w:val="007F4A21"/>
    <w:rsid w:val="00800432"/>
    <w:rsid w:val="008006C6"/>
    <w:rsid w:val="00800B52"/>
    <w:rsid w:val="00800C52"/>
    <w:rsid w:val="008011B5"/>
    <w:rsid w:val="0080153E"/>
    <w:rsid w:val="008018C8"/>
    <w:rsid w:val="0080263A"/>
    <w:rsid w:val="0080329D"/>
    <w:rsid w:val="00804DAB"/>
    <w:rsid w:val="008055A9"/>
    <w:rsid w:val="0080742D"/>
    <w:rsid w:val="008100AC"/>
    <w:rsid w:val="00810C05"/>
    <w:rsid w:val="0081129F"/>
    <w:rsid w:val="0081151E"/>
    <w:rsid w:val="00811A5F"/>
    <w:rsid w:val="00812498"/>
    <w:rsid w:val="008127E6"/>
    <w:rsid w:val="0081336E"/>
    <w:rsid w:val="00813928"/>
    <w:rsid w:val="008154EC"/>
    <w:rsid w:val="0081795C"/>
    <w:rsid w:val="008206C1"/>
    <w:rsid w:val="00820DC7"/>
    <w:rsid w:val="00820FFB"/>
    <w:rsid w:val="00821698"/>
    <w:rsid w:val="00821E87"/>
    <w:rsid w:val="008221FE"/>
    <w:rsid w:val="00822BF5"/>
    <w:rsid w:val="00824894"/>
    <w:rsid w:val="00824FFF"/>
    <w:rsid w:val="00825366"/>
    <w:rsid w:val="00825E84"/>
    <w:rsid w:val="00826C7B"/>
    <w:rsid w:val="00826DD9"/>
    <w:rsid w:val="00826E01"/>
    <w:rsid w:val="008277A8"/>
    <w:rsid w:val="008278B6"/>
    <w:rsid w:val="008307ED"/>
    <w:rsid w:val="00830825"/>
    <w:rsid w:val="00830B3B"/>
    <w:rsid w:val="0083350F"/>
    <w:rsid w:val="00834358"/>
    <w:rsid w:val="008346BD"/>
    <w:rsid w:val="00834923"/>
    <w:rsid w:val="008359EB"/>
    <w:rsid w:val="00836616"/>
    <w:rsid w:val="00836B7A"/>
    <w:rsid w:val="008370A4"/>
    <w:rsid w:val="008374F1"/>
    <w:rsid w:val="00837B90"/>
    <w:rsid w:val="008409AA"/>
    <w:rsid w:val="00840FB8"/>
    <w:rsid w:val="00842E0C"/>
    <w:rsid w:val="00843A7A"/>
    <w:rsid w:val="008447F5"/>
    <w:rsid w:val="00846292"/>
    <w:rsid w:val="008506E1"/>
    <w:rsid w:val="00850D5E"/>
    <w:rsid w:val="00850D96"/>
    <w:rsid w:val="008515EE"/>
    <w:rsid w:val="00851605"/>
    <w:rsid w:val="00851910"/>
    <w:rsid w:val="00851A8E"/>
    <w:rsid w:val="00851EC7"/>
    <w:rsid w:val="008528D3"/>
    <w:rsid w:val="008540E0"/>
    <w:rsid w:val="00854553"/>
    <w:rsid w:val="00855445"/>
    <w:rsid w:val="00855B86"/>
    <w:rsid w:val="00856D47"/>
    <w:rsid w:val="00857030"/>
    <w:rsid w:val="0086014C"/>
    <w:rsid w:val="00860874"/>
    <w:rsid w:val="00860990"/>
    <w:rsid w:val="008609A3"/>
    <w:rsid w:val="00862008"/>
    <w:rsid w:val="00862720"/>
    <w:rsid w:val="008628C8"/>
    <w:rsid w:val="00862B2A"/>
    <w:rsid w:val="008630B9"/>
    <w:rsid w:val="00863F37"/>
    <w:rsid w:val="0086406B"/>
    <w:rsid w:val="00864C8C"/>
    <w:rsid w:val="008659FB"/>
    <w:rsid w:val="00866C50"/>
    <w:rsid w:val="0086709D"/>
    <w:rsid w:val="00867651"/>
    <w:rsid w:val="00867B5A"/>
    <w:rsid w:val="0087081E"/>
    <w:rsid w:val="00870BFD"/>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5071"/>
    <w:rsid w:val="008B5290"/>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039D"/>
    <w:rsid w:val="008F04AD"/>
    <w:rsid w:val="008F095C"/>
    <w:rsid w:val="008F1264"/>
    <w:rsid w:val="008F2908"/>
    <w:rsid w:val="008F2EB5"/>
    <w:rsid w:val="008F47C6"/>
    <w:rsid w:val="008F4825"/>
    <w:rsid w:val="008F565F"/>
    <w:rsid w:val="008F5D98"/>
    <w:rsid w:val="008F6647"/>
    <w:rsid w:val="008F69B4"/>
    <w:rsid w:val="008F700E"/>
    <w:rsid w:val="00900343"/>
    <w:rsid w:val="009006A2"/>
    <w:rsid w:val="0090102B"/>
    <w:rsid w:val="00901448"/>
    <w:rsid w:val="00902050"/>
    <w:rsid w:val="009036BC"/>
    <w:rsid w:val="00903D30"/>
    <w:rsid w:val="00904414"/>
    <w:rsid w:val="00905197"/>
    <w:rsid w:val="00905C47"/>
    <w:rsid w:val="00906379"/>
    <w:rsid w:val="00906A8C"/>
    <w:rsid w:val="00906DC7"/>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23D"/>
    <w:rsid w:val="00933040"/>
    <w:rsid w:val="009330E9"/>
    <w:rsid w:val="00933B9E"/>
    <w:rsid w:val="00934D97"/>
    <w:rsid w:val="00935D15"/>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E47"/>
    <w:rsid w:val="009B2CED"/>
    <w:rsid w:val="009B3054"/>
    <w:rsid w:val="009B335D"/>
    <w:rsid w:val="009B3C90"/>
    <w:rsid w:val="009B4D42"/>
    <w:rsid w:val="009B76E3"/>
    <w:rsid w:val="009B76F9"/>
    <w:rsid w:val="009B7A72"/>
    <w:rsid w:val="009B7BB8"/>
    <w:rsid w:val="009C0E9B"/>
    <w:rsid w:val="009C126A"/>
    <w:rsid w:val="009C1D4C"/>
    <w:rsid w:val="009C2DD2"/>
    <w:rsid w:val="009C3982"/>
    <w:rsid w:val="009C3BFE"/>
    <w:rsid w:val="009C441F"/>
    <w:rsid w:val="009C4A07"/>
    <w:rsid w:val="009C4B8E"/>
    <w:rsid w:val="009C50AD"/>
    <w:rsid w:val="009C51D5"/>
    <w:rsid w:val="009C543C"/>
    <w:rsid w:val="009C599A"/>
    <w:rsid w:val="009C5EFF"/>
    <w:rsid w:val="009C650E"/>
    <w:rsid w:val="009C6CE8"/>
    <w:rsid w:val="009C70DB"/>
    <w:rsid w:val="009C774A"/>
    <w:rsid w:val="009D19BC"/>
    <w:rsid w:val="009D1FB7"/>
    <w:rsid w:val="009D2348"/>
    <w:rsid w:val="009D2EA8"/>
    <w:rsid w:val="009D2F0C"/>
    <w:rsid w:val="009D3306"/>
    <w:rsid w:val="009D3578"/>
    <w:rsid w:val="009D3A5F"/>
    <w:rsid w:val="009D4F88"/>
    <w:rsid w:val="009D5193"/>
    <w:rsid w:val="009D5C32"/>
    <w:rsid w:val="009D5C56"/>
    <w:rsid w:val="009D6472"/>
    <w:rsid w:val="009D79F4"/>
    <w:rsid w:val="009D7ACC"/>
    <w:rsid w:val="009D7D19"/>
    <w:rsid w:val="009E126D"/>
    <w:rsid w:val="009E2CDF"/>
    <w:rsid w:val="009E33D7"/>
    <w:rsid w:val="009E352D"/>
    <w:rsid w:val="009E3B07"/>
    <w:rsid w:val="009E3CD1"/>
    <w:rsid w:val="009E5520"/>
    <w:rsid w:val="009E5AF5"/>
    <w:rsid w:val="009E5EB5"/>
    <w:rsid w:val="009E5F02"/>
    <w:rsid w:val="009E7062"/>
    <w:rsid w:val="009E74F0"/>
    <w:rsid w:val="009E7F23"/>
    <w:rsid w:val="009F0768"/>
    <w:rsid w:val="009F102A"/>
    <w:rsid w:val="009F151C"/>
    <w:rsid w:val="009F2A19"/>
    <w:rsid w:val="009F2E3E"/>
    <w:rsid w:val="009F514E"/>
    <w:rsid w:val="009F777C"/>
    <w:rsid w:val="009F7867"/>
    <w:rsid w:val="009F7D66"/>
    <w:rsid w:val="00A00BD2"/>
    <w:rsid w:val="00A00E56"/>
    <w:rsid w:val="00A027F3"/>
    <w:rsid w:val="00A03978"/>
    <w:rsid w:val="00A03AB1"/>
    <w:rsid w:val="00A040A5"/>
    <w:rsid w:val="00A04D7E"/>
    <w:rsid w:val="00A051D9"/>
    <w:rsid w:val="00A05DF3"/>
    <w:rsid w:val="00A075B6"/>
    <w:rsid w:val="00A0772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D97"/>
    <w:rsid w:val="00A2298B"/>
    <w:rsid w:val="00A23497"/>
    <w:rsid w:val="00A238BD"/>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B42"/>
    <w:rsid w:val="00A555A7"/>
    <w:rsid w:val="00A5765D"/>
    <w:rsid w:val="00A579BD"/>
    <w:rsid w:val="00A57B9E"/>
    <w:rsid w:val="00A601C1"/>
    <w:rsid w:val="00A607CB"/>
    <w:rsid w:val="00A611AF"/>
    <w:rsid w:val="00A612C9"/>
    <w:rsid w:val="00A62390"/>
    <w:rsid w:val="00A62817"/>
    <w:rsid w:val="00A6281F"/>
    <w:rsid w:val="00A6351F"/>
    <w:rsid w:val="00A63809"/>
    <w:rsid w:val="00A64278"/>
    <w:rsid w:val="00A64A6E"/>
    <w:rsid w:val="00A6519F"/>
    <w:rsid w:val="00A65931"/>
    <w:rsid w:val="00A65A70"/>
    <w:rsid w:val="00A66484"/>
    <w:rsid w:val="00A6665F"/>
    <w:rsid w:val="00A66F36"/>
    <w:rsid w:val="00A676D9"/>
    <w:rsid w:val="00A67EFC"/>
    <w:rsid w:val="00A7031E"/>
    <w:rsid w:val="00A710A8"/>
    <w:rsid w:val="00A71140"/>
    <w:rsid w:val="00A7205E"/>
    <w:rsid w:val="00A72904"/>
    <w:rsid w:val="00A731D1"/>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776"/>
    <w:rsid w:val="00A93181"/>
    <w:rsid w:val="00A938C4"/>
    <w:rsid w:val="00A938E6"/>
    <w:rsid w:val="00A93CCF"/>
    <w:rsid w:val="00A945EE"/>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8AC"/>
    <w:rsid w:val="00AB1EB7"/>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2BED"/>
    <w:rsid w:val="00AE3DE1"/>
    <w:rsid w:val="00AE47AC"/>
    <w:rsid w:val="00AE5439"/>
    <w:rsid w:val="00AE61B2"/>
    <w:rsid w:val="00AE78D1"/>
    <w:rsid w:val="00AE7BB8"/>
    <w:rsid w:val="00AE7F89"/>
    <w:rsid w:val="00AF10EC"/>
    <w:rsid w:val="00AF123F"/>
    <w:rsid w:val="00AF2D54"/>
    <w:rsid w:val="00AF3458"/>
    <w:rsid w:val="00AF3F7B"/>
    <w:rsid w:val="00AF42B4"/>
    <w:rsid w:val="00AF4B8A"/>
    <w:rsid w:val="00AF4F1B"/>
    <w:rsid w:val="00AF5EC6"/>
    <w:rsid w:val="00AF6C38"/>
    <w:rsid w:val="00AF6E8A"/>
    <w:rsid w:val="00AF7213"/>
    <w:rsid w:val="00AF775B"/>
    <w:rsid w:val="00AF7771"/>
    <w:rsid w:val="00AF7D92"/>
    <w:rsid w:val="00B011CC"/>
    <w:rsid w:val="00B012C3"/>
    <w:rsid w:val="00B04048"/>
    <w:rsid w:val="00B04F3D"/>
    <w:rsid w:val="00B05702"/>
    <w:rsid w:val="00B05B34"/>
    <w:rsid w:val="00B06DD9"/>
    <w:rsid w:val="00B07CD6"/>
    <w:rsid w:val="00B07E52"/>
    <w:rsid w:val="00B10010"/>
    <w:rsid w:val="00B11775"/>
    <w:rsid w:val="00B12925"/>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628E"/>
    <w:rsid w:val="00B264A1"/>
    <w:rsid w:val="00B266B0"/>
    <w:rsid w:val="00B26DB7"/>
    <w:rsid w:val="00B27921"/>
    <w:rsid w:val="00B3000E"/>
    <w:rsid w:val="00B30D4E"/>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239C"/>
    <w:rsid w:val="00B52C07"/>
    <w:rsid w:val="00B53259"/>
    <w:rsid w:val="00B53893"/>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BC9"/>
    <w:rsid w:val="00BA4641"/>
    <w:rsid w:val="00BA4A54"/>
    <w:rsid w:val="00BA7205"/>
    <w:rsid w:val="00BA76A9"/>
    <w:rsid w:val="00BB0595"/>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FB5"/>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711C"/>
    <w:rsid w:val="00BF748E"/>
    <w:rsid w:val="00BF789B"/>
    <w:rsid w:val="00BF7CAD"/>
    <w:rsid w:val="00BF7F1F"/>
    <w:rsid w:val="00C01E28"/>
    <w:rsid w:val="00C03309"/>
    <w:rsid w:val="00C037E0"/>
    <w:rsid w:val="00C04FA9"/>
    <w:rsid w:val="00C05759"/>
    <w:rsid w:val="00C061B5"/>
    <w:rsid w:val="00C072FE"/>
    <w:rsid w:val="00C1140A"/>
    <w:rsid w:val="00C11ADE"/>
    <w:rsid w:val="00C12142"/>
    <w:rsid w:val="00C126E0"/>
    <w:rsid w:val="00C128BC"/>
    <w:rsid w:val="00C12E39"/>
    <w:rsid w:val="00C12E44"/>
    <w:rsid w:val="00C13D47"/>
    <w:rsid w:val="00C14164"/>
    <w:rsid w:val="00C14C53"/>
    <w:rsid w:val="00C15A7D"/>
    <w:rsid w:val="00C15BEC"/>
    <w:rsid w:val="00C15D8E"/>
    <w:rsid w:val="00C15F7E"/>
    <w:rsid w:val="00C17012"/>
    <w:rsid w:val="00C178FB"/>
    <w:rsid w:val="00C17DF9"/>
    <w:rsid w:val="00C201EB"/>
    <w:rsid w:val="00C20ACC"/>
    <w:rsid w:val="00C22B28"/>
    <w:rsid w:val="00C24A32"/>
    <w:rsid w:val="00C257B7"/>
    <w:rsid w:val="00C270CE"/>
    <w:rsid w:val="00C272E8"/>
    <w:rsid w:val="00C301A9"/>
    <w:rsid w:val="00C30ABC"/>
    <w:rsid w:val="00C30B2F"/>
    <w:rsid w:val="00C30B60"/>
    <w:rsid w:val="00C31FAA"/>
    <w:rsid w:val="00C33359"/>
    <w:rsid w:val="00C348D6"/>
    <w:rsid w:val="00C3504C"/>
    <w:rsid w:val="00C365E7"/>
    <w:rsid w:val="00C36DD2"/>
    <w:rsid w:val="00C36E34"/>
    <w:rsid w:val="00C40388"/>
    <w:rsid w:val="00C404D7"/>
    <w:rsid w:val="00C404EE"/>
    <w:rsid w:val="00C4171B"/>
    <w:rsid w:val="00C42689"/>
    <w:rsid w:val="00C42988"/>
    <w:rsid w:val="00C42BD4"/>
    <w:rsid w:val="00C42EA8"/>
    <w:rsid w:val="00C437D9"/>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4020"/>
    <w:rsid w:val="00C5406F"/>
    <w:rsid w:val="00C545C5"/>
    <w:rsid w:val="00C54817"/>
    <w:rsid w:val="00C54895"/>
    <w:rsid w:val="00C54B72"/>
    <w:rsid w:val="00C54F35"/>
    <w:rsid w:val="00C55566"/>
    <w:rsid w:val="00C57A01"/>
    <w:rsid w:val="00C57A2D"/>
    <w:rsid w:val="00C60B07"/>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5B9"/>
    <w:rsid w:val="00C76F1D"/>
    <w:rsid w:val="00C77937"/>
    <w:rsid w:val="00C77CA4"/>
    <w:rsid w:val="00C77D26"/>
    <w:rsid w:val="00C80BDF"/>
    <w:rsid w:val="00C815DF"/>
    <w:rsid w:val="00C81819"/>
    <w:rsid w:val="00C826FA"/>
    <w:rsid w:val="00C82BE4"/>
    <w:rsid w:val="00C82FEE"/>
    <w:rsid w:val="00C84D39"/>
    <w:rsid w:val="00C85277"/>
    <w:rsid w:val="00C85806"/>
    <w:rsid w:val="00C85D76"/>
    <w:rsid w:val="00C8625E"/>
    <w:rsid w:val="00C86766"/>
    <w:rsid w:val="00C873AC"/>
    <w:rsid w:val="00C87B1F"/>
    <w:rsid w:val="00C87DA6"/>
    <w:rsid w:val="00C90B8B"/>
    <w:rsid w:val="00C91857"/>
    <w:rsid w:val="00C9213B"/>
    <w:rsid w:val="00C93068"/>
    <w:rsid w:val="00C93462"/>
    <w:rsid w:val="00C93673"/>
    <w:rsid w:val="00C94384"/>
    <w:rsid w:val="00C94A34"/>
    <w:rsid w:val="00C94C2B"/>
    <w:rsid w:val="00C94F73"/>
    <w:rsid w:val="00C95609"/>
    <w:rsid w:val="00C96F79"/>
    <w:rsid w:val="00C97CF9"/>
    <w:rsid w:val="00CA17DD"/>
    <w:rsid w:val="00CA1863"/>
    <w:rsid w:val="00CA1941"/>
    <w:rsid w:val="00CA26CE"/>
    <w:rsid w:val="00CA391D"/>
    <w:rsid w:val="00CA3ACD"/>
    <w:rsid w:val="00CA4F74"/>
    <w:rsid w:val="00CA4F8B"/>
    <w:rsid w:val="00CA5445"/>
    <w:rsid w:val="00CB0007"/>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DAA"/>
    <w:rsid w:val="00CC4C2C"/>
    <w:rsid w:val="00CC5057"/>
    <w:rsid w:val="00CD078F"/>
    <w:rsid w:val="00CD0A0B"/>
    <w:rsid w:val="00CD121E"/>
    <w:rsid w:val="00CD185D"/>
    <w:rsid w:val="00CD1F13"/>
    <w:rsid w:val="00CD20E5"/>
    <w:rsid w:val="00CD28F0"/>
    <w:rsid w:val="00CD3B0C"/>
    <w:rsid w:val="00CD3ED8"/>
    <w:rsid w:val="00CD497A"/>
    <w:rsid w:val="00CD761D"/>
    <w:rsid w:val="00CD76B5"/>
    <w:rsid w:val="00CD78B9"/>
    <w:rsid w:val="00CE1D01"/>
    <w:rsid w:val="00CE2323"/>
    <w:rsid w:val="00CE2346"/>
    <w:rsid w:val="00CE250C"/>
    <w:rsid w:val="00CE5D4E"/>
    <w:rsid w:val="00CE6F0F"/>
    <w:rsid w:val="00CF002F"/>
    <w:rsid w:val="00CF0246"/>
    <w:rsid w:val="00CF2483"/>
    <w:rsid w:val="00CF24E2"/>
    <w:rsid w:val="00CF393D"/>
    <w:rsid w:val="00CF4ABD"/>
    <w:rsid w:val="00CF4CF2"/>
    <w:rsid w:val="00CF5A53"/>
    <w:rsid w:val="00CF5D28"/>
    <w:rsid w:val="00CF68B8"/>
    <w:rsid w:val="00CF6EAD"/>
    <w:rsid w:val="00CF6F1E"/>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5E7E"/>
    <w:rsid w:val="00D16058"/>
    <w:rsid w:val="00D16445"/>
    <w:rsid w:val="00D165B8"/>
    <w:rsid w:val="00D16FDD"/>
    <w:rsid w:val="00D20016"/>
    <w:rsid w:val="00D207A7"/>
    <w:rsid w:val="00D2279F"/>
    <w:rsid w:val="00D22AF1"/>
    <w:rsid w:val="00D22E93"/>
    <w:rsid w:val="00D242DA"/>
    <w:rsid w:val="00D242DD"/>
    <w:rsid w:val="00D247EC"/>
    <w:rsid w:val="00D26448"/>
    <w:rsid w:val="00D264CE"/>
    <w:rsid w:val="00D26670"/>
    <w:rsid w:val="00D2670E"/>
    <w:rsid w:val="00D26910"/>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6AD"/>
    <w:rsid w:val="00D44932"/>
    <w:rsid w:val="00D45231"/>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E18A3"/>
    <w:rsid w:val="00DE1904"/>
    <w:rsid w:val="00DE1DAA"/>
    <w:rsid w:val="00DE3DBB"/>
    <w:rsid w:val="00DE43A2"/>
    <w:rsid w:val="00DE4635"/>
    <w:rsid w:val="00DE4A74"/>
    <w:rsid w:val="00DE4B05"/>
    <w:rsid w:val="00DE4EE9"/>
    <w:rsid w:val="00DE541C"/>
    <w:rsid w:val="00DE6299"/>
    <w:rsid w:val="00DE66BC"/>
    <w:rsid w:val="00DE7096"/>
    <w:rsid w:val="00DE737B"/>
    <w:rsid w:val="00DE79D5"/>
    <w:rsid w:val="00DE7A94"/>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68BC"/>
    <w:rsid w:val="00E06DFA"/>
    <w:rsid w:val="00E073F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6AD9"/>
    <w:rsid w:val="00E2700E"/>
    <w:rsid w:val="00E2728F"/>
    <w:rsid w:val="00E27791"/>
    <w:rsid w:val="00E30405"/>
    <w:rsid w:val="00E30C3B"/>
    <w:rsid w:val="00E30F2D"/>
    <w:rsid w:val="00E31543"/>
    <w:rsid w:val="00E319DB"/>
    <w:rsid w:val="00E31AFC"/>
    <w:rsid w:val="00E3250F"/>
    <w:rsid w:val="00E3409E"/>
    <w:rsid w:val="00E344C5"/>
    <w:rsid w:val="00E34F76"/>
    <w:rsid w:val="00E35BCC"/>
    <w:rsid w:val="00E37BE5"/>
    <w:rsid w:val="00E40FBD"/>
    <w:rsid w:val="00E41A27"/>
    <w:rsid w:val="00E41AB4"/>
    <w:rsid w:val="00E42737"/>
    <w:rsid w:val="00E44906"/>
    <w:rsid w:val="00E45C77"/>
    <w:rsid w:val="00E4608B"/>
    <w:rsid w:val="00E46D7F"/>
    <w:rsid w:val="00E47176"/>
    <w:rsid w:val="00E472A0"/>
    <w:rsid w:val="00E47CBE"/>
    <w:rsid w:val="00E501D3"/>
    <w:rsid w:val="00E50703"/>
    <w:rsid w:val="00E536DC"/>
    <w:rsid w:val="00E53A01"/>
    <w:rsid w:val="00E54313"/>
    <w:rsid w:val="00E564C4"/>
    <w:rsid w:val="00E567C9"/>
    <w:rsid w:val="00E57E1A"/>
    <w:rsid w:val="00E604C4"/>
    <w:rsid w:val="00E60809"/>
    <w:rsid w:val="00E61300"/>
    <w:rsid w:val="00E635B9"/>
    <w:rsid w:val="00E65752"/>
    <w:rsid w:val="00E65D15"/>
    <w:rsid w:val="00E66CD8"/>
    <w:rsid w:val="00E67802"/>
    <w:rsid w:val="00E67EE5"/>
    <w:rsid w:val="00E7013A"/>
    <w:rsid w:val="00E72C6B"/>
    <w:rsid w:val="00E734A9"/>
    <w:rsid w:val="00E73663"/>
    <w:rsid w:val="00E73AB7"/>
    <w:rsid w:val="00E74F5D"/>
    <w:rsid w:val="00E76034"/>
    <w:rsid w:val="00E76F84"/>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52A"/>
    <w:rsid w:val="00EA1D43"/>
    <w:rsid w:val="00EA2067"/>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D4A"/>
    <w:rsid w:val="00ED721A"/>
    <w:rsid w:val="00ED738C"/>
    <w:rsid w:val="00ED7918"/>
    <w:rsid w:val="00ED7A39"/>
    <w:rsid w:val="00ED7FD3"/>
    <w:rsid w:val="00EE0E5D"/>
    <w:rsid w:val="00EE0E8E"/>
    <w:rsid w:val="00EE11C2"/>
    <w:rsid w:val="00EE2A61"/>
    <w:rsid w:val="00EE3663"/>
    <w:rsid w:val="00EE3BA4"/>
    <w:rsid w:val="00EE41C4"/>
    <w:rsid w:val="00EE5A27"/>
    <w:rsid w:val="00EE6A0A"/>
    <w:rsid w:val="00EE6E0E"/>
    <w:rsid w:val="00EE6E77"/>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F0021E"/>
    <w:rsid w:val="00F0030E"/>
    <w:rsid w:val="00F00CD1"/>
    <w:rsid w:val="00F01586"/>
    <w:rsid w:val="00F01E6B"/>
    <w:rsid w:val="00F0209B"/>
    <w:rsid w:val="00F0224E"/>
    <w:rsid w:val="00F0241C"/>
    <w:rsid w:val="00F02DC8"/>
    <w:rsid w:val="00F031EE"/>
    <w:rsid w:val="00F04684"/>
    <w:rsid w:val="00F05759"/>
    <w:rsid w:val="00F064EC"/>
    <w:rsid w:val="00F06680"/>
    <w:rsid w:val="00F07F39"/>
    <w:rsid w:val="00F10CB9"/>
    <w:rsid w:val="00F110CD"/>
    <w:rsid w:val="00F110D5"/>
    <w:rsid w:val="00F12351"/>
    <w:rsid w:val="00F15193"/>
    <w:rsid w:val="00F16739"/>
    <w:rsid w:val="00F16DE2"/>
    <w:rsid w:val="00F20261"/>
    <w:rsid w:val="00F2052B"/>
    <w:rsid w:val="00F22183"/>
    <w:rsid w:val="00F2260F"/>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75C"/>
    <w:rsid w:val="00F434B2"/>
    <w:rsid w:val="00F446E9"/>
    <w:rsid w:val="00F451D3"/>
    <w:rsid w:val="00F45693"/>
    <w:rsid w:val="00F478AA"/>
    <w:rsid w:val="00F47950"/>
    <w:rsid w:val="00F52052"/>
    <w:rsid w:val="00F52339"/>
    <w:rsid w:val="00F5277A"/>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BC0"/>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6C7"/>
    <w:rsid w:val="00FD5BA2"/>
    <w:rsid w:val="00FD5C3B"/>
    <w:rsid w:val="00FD5CBB"/>
    <w:rsid w:val="00FD5E4B"/>
    <w:rsid w:val="00FD6564"/>
    <w:rsid w:val="00FD6B74"/>
    <w:rsid w:val="00FD6D1D"/>
    <w:rsid w:val="00FD6E87"/>
    <w:rsid w:val="00FD70AE"/>
    <w:rsid w:val="00FD7306"/>
    <w:rsid w:val="00FE002E"/>
    <w:rsid w:val="00FE0305"/>
    <w:rsid w:val="00FE2398"/>
    <w:rsid w:val="00FE2F1A"/>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367834"/>
    <w:rsid w:val="33F3FACE"/>
    <w:rsid w:val="3707FBC6"/>
    <w:rsid w:val="38258DE5"/>
    <w:rsid w:val="3838CA2D"/>
    <w:rsid w:val="39A8D411"/>
    <w:rsid w:val="39C3D486"/>
    <w:rsid w:val="3C60A7A1"/>
    <w:rsid w:val="3D0B7930"/>
    <w:rsid w:val="3DE28558"/>
    <w:rsid w:val="3E4BC2F5"/>
    <w:rsid w:val="3E61DC49"/>
    <w:rsid w:val="40231F53"/>
    <w:rsid w:val="407D69CE"/>
    <w:rsid w:val="41FE73A3"/>
    <w:rsid w:val="4306F368"/>
    <w:rsid w:val="44BB0479"/>
    <w:rsid w:val="44CCFE06"/>
    <w:rsid w:val="45FB894F"/>
    <w:rsid w:val="466C21EB"/>
    <w:rsid w:val="467D2511"/>
    <w:rsid w:val="47AB01F0"/>
    <w:rsid w:val="48BCF716"/>
    <w:rsid w:val="49186AF1"/>
    <w:rsid w:val="49F05D2B"/>
    <w:rsid w:val="4A03ABA3"/>
    <w:rsid w:val="4AB9807C"/>
    <w:rsid w:val="4AD46A67"/>
    <w:rsid w:val="4D44D5E6"/>
    <w:rsid w:val="4E3C985F"/>
    <w:rsid w:val="4F88766A"/>
    <w:rsid w:val="4FB64F4B"/>
    <w:rsid w:val="4FF9DBD4"/>
    <w:rsid w:val="50531E9D"/>
    <w:rsid w:val="505F9EAF"/>
    <w:rsid w:val="5556F760"/>
    <w:rsid w:val="55F7458D"/>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DAA292"/>
    <w:rsid w:val="75F07319"/>
    <w:rsid w:val="76C38C6D"/>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28CE6B18-2483-4BB5-8228-E3B24F06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5AIRPNAIUNRU-1830940522-9573</_dlc_DocId>
    <_dlc_DocIdUrl xmlns="71c5aaf6-e6ce-465b-b873-5148d2a4c105">
      <Url>https://nokia.sharepoint.com/sites/c5g/5gradio/_layouts/15/DocIdRedir.aspx?ID=5AIRPNAIUNRU-1830940522-9573</Url>
      <Description>5AIRPNAIUNRU-1830940522-9573</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804CC-510A-4991-A748-D3931B113C58}">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858660E-B5C6-491F-8496-3830CF71E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F7A3444-9D06-40BA-974D-5A1DD6A8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5</Pages>
  <Words>1965</Words>
  <Characters>10437</Characters>
  <Application>Microsoft Office Word</Application>
  <DocSecurity>0</DocSecurity>
  <Lines>86</Lines>
  <Paragraphs>24</Paragraphs>
  <ScaleCrop>false</ScaleCrop>
  <Company>Nokia &amp; NSN</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3</cp:revision>
  <cp:lastPrinted>2016-06-20T21:35:00Z</cp:lastPrinted>
  <dcterms:created xsi:type="dcterms:W3CDTF">2021-01-18T05:40:00Z</dcterms:created>
  <dcterms:modified xsi:type="dcterms:W3CDTF">2021-01-18T05:49:00Z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aaf6f0cc-e5ed-47bb-8828-416eb07cc3ca</vt:lpwstr>
  </property>
</Properties>
</file>